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5A2E00" w:color="auto" w:val="clear"/>
            <w:tcMar>
              <w:top w:type="dxa" w:w="150"/>
              <w:left w:type="dxa" w:w="240"/>
              <w:bottom w:type="dxa" w:w="150"/>
              <w:right w:type="dxa" w:w="240"/>
            </w:tcMar>
          </w:tcPr>
          <w:p>
            <w:pPr>
              <w:spacing w:after="120" w:line="408" w:lineRule="auto"/>
            </w:pPr>
            <w:r>
              <w:t xml:space="preserve">LEFT, RIGHT, AND BLACK: THE POLITICAL PARTIES AND THE FIGHT FOR REPRESENTATION</w:t>
            </w:r>
          </w:p>
          <w:p>
            <w:pPr>
              <w:spacing w:after="120" w:line="408" w:lineRule="auto"/>
            </w:pPr>
            <w:r>
              <w:t xml:space="preserve">|</w:t>
            </w:r>
          </w:p>
          <w:p>
            <w:pPr>
              <w:spacing w:after="120" w:line="408" w:lineRule="auto"/>
            </w:pPr>
            <w:r>
              <w:t xml:space="preserve">EPISODE 4: LEVERAGE — BLACK POLITICAL POWER IN THE 21ST CENTURY</w:t>
            </w:r>
          </w:p>
        </w:tc>
      </w:tr>
    </w:tbl>
    <w:p>
      <w:pPr>
        <w:spacing w:after="240" w:before="0"/>
      </w:pPr>
    </w:p>
    <w:p>
      <w:pPr>
        <w:spacing w:after="60" w:line="384" w:lineRule="auto"/>
      </w:pPr>
      <w:r>
        <w:rPr>
          <w:rFonts w:ascii="Cambria" w:cs="Cambria" w:eastAsia="Cambria" w:hAnsi="Cambria"/>
          <w:b/>
          <w:bCs/>
          <w:i w:val="false"/>
          <w:iCs w:val="false"/>
          <w:strike w:val="false"/>
          <w:color w:val="8B4513"/>
          <w:sz w:val="22"/>
          <w:szCs w:val="22"/>
        </w:rPr>
        <w:t xml:space="preserve">CASE STUDY — CONTEMPORARY POLITICAL ORGANIZING</w:t>
      </w:r>
    </w:p>
    <w:p>
      <w:pPr>
        <w:pStyle w:val="Heading1"/>
        <w:spacing w:after="120" w:before="480" w:line="312" w:lineRule="auto"/>
      </w:pPr>
      <w:r>
        <w:rPr>
          <w:rFonts w:ascii="Cambria" w:cs="Cambria" w:eastAsia="Cambria" w:hAnsi="Cambria"/>
          <w:color w:val="1A1A1A"/>
          <w:sz w:val="48"/>
          <w:szCs w:val="48"/>
        </w:rPr>
        <w:t xml:space="preserve">The Georgia Blueprint</w:t>
      </w:r>
    </w:p>
    <w:p>
      <w:pPr>
        <w:pStyle w:val="Heading3"/>
        <w:spacing w:after="120" w:before="240" w:line="312" w:lineRule="auto"/>
      </w:pPr>
      <w:r>
        <w:rPr>
          <w:rFonts w:ascii="Cambria" w:cs="Cambria" w:eastAsia="Cambria" w:hAnsi="Cambria"/>
          <w:color w:val="333333"/>
          <w:sz w:val="26"/>
          <w:szCs w:val="26"/>
        </w:rPr>
        <w:t xml:space="preserve">How Stacey Abrams and Fair Fight Transformed a State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0%"/>
            <w:shd w:fill="FDF8F3" w:color="auto" w:val="clear"/>
            <w:tcMar>
              <w:top w:type="dxa" w:w="90"/>
              <w:left w:type="dxa" w:w="150"/>
              <w:bottom w:type="dxa" w:w="90"/>
              <w:right w:type="dxa" w:w="150"/>
            </w:tcMar>
          </w:tcPr>
          <w:p>
            <w:r>
              <w:rPr>
                <w:rFonts w:ascii="Constantia" w:cs="Constantia" w:eastAsia="Constantia" w:hAnsi="Constantia"/>
                <w:b/>
                <w:bCs/>
                <w:i w:val="false"/>
                <w:iCs w:val="false"/>
                <w:strike w:val="false"/>
                <w:color w:val="000000"/>
                <w:sz w:val="20"/>
                <w:szCs w:val="20"/>
              </w:rPr>
              <w:t xml:space="preserve">Series Affiliation</w:t>
            </w:r>
          </w:p>
        </w:tc>
        <w:tc>
          <w:tcPr>
            <w:tcW w:type="pct" w:w="50%"/>
            <w:shd w:fill="FDF8F3" w:color="auto" w:val="clear"/>
            <w:tcMar>
              <w:top w:type="dxa" w:w="90"/>
              <w:left w:type="dxa" w:w="150"/>
              <w:bottom w:type="dxa" w:w="90"/>
              <w:right w:type="dxa" w:w="150"/>
            </w:tcMar>
          </w:tcPr>
          <w:p>
            <w:r>
              <w:rPr>
                <w:rFonts w:ascii="Constantia" w:cs="Constantia" w:eastAsia="Constantia" w:hAnsi="Constantia"/>
                <w:b/>
                <w:bCs/>
                <w:i/>
                <w:iCs/>
                <w:strike w:val="false"/>
                <w:color w:val="000000"/>
                <w:sz w:val="24"/>
                <w:szCs w:val="24"/>
              </w:rPr>
              <w:t xml:space="preserve">Left, Right, and Black: The Political Parties and the Fight for Representation</w:t>
            </w:r>
            <w:r>
              <w:rPr>
                <w:rFonts w:ascii="Constantia" w:cs="Constantia" w:eastAsia="Constantia" w:hAnsi="Constantia"/>
                <w:b/>
                <w:bCs/>
                <w:i w:val="false"/>
                <w:iCs w:val="false"/>
                <w:color w:val="000000"/>
                <w:sz w:val="20"/>
                <w:szCs w:val="20"/>
              </w:rPr>
              <w:t xml:space="preserve">
</w:t>
            </w:r>
            <w:r>
              <w:rPr>
                <w:rFonts w:ascii="Constantia" w:cs="Constantia" w:eastAsia="Constantia" w:hAnsi="Constantia"/>
                <w:b/>
                <w:bCs/>
                <w:i w:val="false"/>
                <w:iCs w:val="false"/>
                <w:strike w:val="false"/>
                <w:color w:val="000000"/>
                <w:sz w:val="20"/>
                <w:szCs w:val="20"/>
              </w:rPr>
              <w:t xml:space="preserve">Episode 4: Leverage — Black Political Power in the 21st Century</w:t>
            </w:r>
          </w:p>
        </w:tc>
      </w:tr>
      <w:tr>
        <w:trPr>
          <w:tblHeader w:val="false"/>
        </w:trPr>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Document Type</w:t>
            </w:r>
          </w:p>
        </w:tc>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Contemporary Political Organizing Case Study</w:t>
            </w:r>
          </w:p>
        </w:tc>
      </w:tr>
      <w:tr>
        <w:trPr>
          <w:tblHeader w:val="false"/>
        </w:trPr>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Subject &amp; Scope</w:t>
            </w:r>
          </w:p>
        </w:tc>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Georgia, United States — 2014 through 2021</w:t>
            </w:r>
          </w:p>
        </w:tc>
      </w:tr>
      <w:tr>
        <w:trPr>
          <w:tblHeader w:val="false"/>
        </w:trPr>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Primary Figures</w:t>
            </w:r>
          </w:p>
        </w:tc>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Stacey Abrams; New Georgia Project; Fair Fight Action; Raphael Warnock; Jon Ossoff</w:t>
            </w:r>
          </w:p>
        </w:tc>
      </w:tr>
      <w:tr>
        <w:trPr>
          <w:tblHeader w:val="false"/>
        </w:trPr>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Thematic Focus</w:t>
            </w:r>
          </w:p>
        </w:tc>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Black voter registration, grassroots organizing, voter suppression, electoral transformation</w:t>
            </w:r>
          </w:p>
        </w:tc>
      </w:tr>
      <w:tr>
        <w:trPr>
          <w:tblHeader w:val="false"/>
        </w:trPr>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Prepared For</w:t>
            </w:r>
          </w:p>
        </w:tc>
        <w:tc>
          <w:tcPr>
            <w:tcW w:type="pct" w:w="50%"/>
            <w:shd w:fill="FDF8F3" w:color="auto" w:val="clear"/>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0"/>
                <w:szCs w:val="20"/>
              </w:rPr>
              <w:t xml:space="preserve">Academic and community education use — </w:t>
            </w:r>
            <w:r>
              <w:rPr>
                <w:rFonts w:ascii="Constantia" w:cs="Constantia" w:eastAsia="Constantia" w:hAnsi="Constantia"/>
                <w:b w:val="false"/>
                <w:bCs w:val="false"/>
                <w:i/>
                <w:iCs/>
                <w:strike w:val="false"/>
                <w:color w:val="000000"/>
                <w:sz w:val="24"/>
                <w:szCs w:val="24"/>
              </w:rPr>
              <w:t xml:space="preserve">Left, Right, and Black</w:t>
            </w:r>
            <w:r>
              <w:rPr>
                <w:rFonts w:ascii="Constantia" w:cs="Constantia" w:eastAsia="Constantia" w:hAnsi="Constantia"/>
                <w:b w:val="false"/>
                <w:bCs w:val="false"/>
                <w:i w:val="false"/>
                <w:iCs w:val="false"/>
                <w:strike w:val="false"/>
                <w:color w:val="000000"/>
                <w:sz w:val="20"/>
                <w:szCs w:val="20"/>
              </w:rPr>
              <w:t xml:space="preserve"> curriculum series</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8A882" w:sz="6"/>
              <w:left w:val="single" w:color="C8A882" w:sz="6"/>
              <w:bottom w:val="single" w:color="C8A882" w:sz="6"/>
              <w:right w:val="single" w:color="C8A882" w:sz="6"/>
            </w:tcBorders>
            <w:shd w:fill="FDF8F3" w:color="auto" w:val="clear"/>
            <w:tcMar>
              <w:top w:type="dxa" w:w="210"/>
              <w:left w:type="dxa" w:w="270"/>
              <w:bottom w:type="dxa" w:w="210"/>
              <w:right w:type="dxa" w:w="270"/>
            </w:tcMar>
          </w:tcPr>
          <w:p>
            <w:pPr>
              <w:spacing w:after="120" w:line="408" w:lineRule="auto"/>
            </w:pPr>
            <w:r>
              <w:rPr>
                <w:b/>
                <w:bCs/>
                <w:i w:val="false"/>
                <w:iCs w:val="false"/>
                <w:color w:val="5A2E00"/>
              </w:rPr>
              <w:t xml:space="preserve">Abstract</w:t>
            </w:r>
          </w:p>
          <w:p>
            <w:pPr>
              <w:spacing w:after="120" w:line="408" w:lineRule="auto"/>
            </w:pPr>
            <w:r>
              <w:rPr>
                <w:rFonts w:ascii="Constantia" w:cs="Constantia" w:eastAsia="Constantia" w:hAnsi="Constantia"/>
                <w:b w:val="false"/>
                <w:bCs w:val="false"/>
                <w:i/>
                <w:iCs/>
                <w:strike w:val="false"/>
                <w:color w:val="000000"/>
                <w:sz w:val="22"/>
                <w:szCs w:val="22"/>
              </w:rPr>
              <w:t xml:space="preserve">Between 2014 and 2021, the state of Georgia underwent one of the most consequential political transformations in modern American electoral history, shifting from a reliably Republican stronghold to a genuine competitive battleground. This case study examines the organizing infrastructure, legal strategies, electoral results, and key figures — most prominently Stacey Abrams, the New Georgia Project, and Fair Fight Action — that drove this transformation. Grounded in demographic change, sustained grassroots investment, and an unflinching confrontation with institutionalized voter suppression, the Georgia model offers both a replicable blueprint for building Black political leverage and a sobering reminder that electoral progress is never secured without continuous defense. The case culminates in the historic January 2021 Senate runoffs, in which Georgia voters elected the state's first Black U.S. senator, and examines the legislative backlash — Senate Bill 202 — that followed.</w:t>
            </w:r>
          </w:p>
        </w:tc>
      </w:tr>
    </w:tbl>
    <w:p>
      <w:pPr>
        <w:spacing w:after="240" w:before="0"/>
      </w:pP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I</w:t>
      </w:r>
    </w:p>
    <w:p>
      <w:pPr>
        <w:pStyle w:val="Heading2"/>
        <w:spacing w:after="100" w:before="360" w:line="312" w:lineRule="auto"/>
      </w:pPr>
      <w:r>
        <w:rPr>
          <w:rFonts w:ascii="Cambria" w:cs="Cambria" w:eastAsia="Cambria" w:hAnsi="Cambria"/>
          <w:color w:val="1A1A1A"/>
          <w:sz w:val="34"/>
          <w:szCs w:val="34"/>
        </w:rPr>
        <w:t xml:space="preserve">Introduction &amp; Context: Georgia Before the Transformation</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To understand what happened in Georgia between 2014 and 2021, one must first understand what Georgia was — and why it was considered, by nearly every political analyst in the country, to be firmly and permanently Republican territory.</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From 1996 through 2016, Georgia's electoral votes went to the Republican presidential nominee in every single cycle. George W. Bush carried the state by double digits in 2000 and 2004. John McCain won it by five points in 2008, even as Barack Obama was winning the presidency in a national wave. Mitt Romney carried it by nearly eight points in 2012. Donald Trump won it comfortably in 2016. The pattern seemed structural, not circumstantial — a Deep South state with a Confederate legacy, a rural conservative majority, and a Republican lock on statewide office that had held for a generation.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And yet, beneath that electoral surface, Georgia was changing rapidly. The state's population grew by nearly one million people over the decade of the 2010s. Much of that growth was concentrated in the Atlanta metropolitan area and its expanding suburban counties — Gwinnett, Cobb, Henry, and Forsyth — which were diversifying at a pace the Republican Party had not adequately reckoned with. Georgia's Black population, already substantial at roughly 32 percent of state residents, continued to grow. Its Latino population surged, particularly in the suburban corridors. Its Asian American community, concentrated heavily in Gwinnett County, became one of the fastest-growing in the southeastern United States.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demographic math was changing. But demographics do not automatically translate into electoral power. Registration gaps, turnout gaps, and — crucially — deliberate structural barriers kept Georgia's growing communities of color underrepresented in the electorate. The </w:t>
      </w:r>
      <w:r>
        <w:rPr>
          <w:rFonts w:ascii="Constantia" w:cs="Constantia" w:eastAsia="Constantia" w:hAnsi="Constantia"/>
          <w:b/>
          <w:bCs/>
          <w:i w:val="false"/>
          <w:iCs w:val="false"/>
          <w:strike w:val="false"/>
          <w:color w:val="000000"/>
          <w:sz w:val="24"/>
          <w:szCs w:val="24"/>
        </w:rPr>
        <w:t xml:space="preserve">racial voter registration gap</w:t>
      </w:r>
      <w:r>
        <w:rPr>
          <w:rFonts w:ascii="Constantia" w:cs="Constantia" w:eastAsia="Constantia" w:hAnsi="Constantia"/>
          <w:b w:val="false"/>
          <w:bCs w:val="false"/>
          <w:i w:val="false"/>
          <w:iCs w:val="false"/>
          <w:strike w:val="false"/>
          <w:color w:val="000000"/>
          <w:sz w:val="24"/>
          <w:szCs w:val="24"/>
        </w:rPr>
        <w:t xml:space="preserve"> was wide and persistent: in the early 2010s, voters of color registered at significantly lower rates than white Georgians, a disparity rooted not merely in civic disengagement but in decades of suppressive policy, bureaucratic obstruction, and inadequate organizing infrastructure.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legal landscape made the challenge harder still. In </w:t>
      </w:r>
      <w:r>
        <w:rPr>
          <w:rFonts w:ascii="Constantia" w:cs="Constantia" w:eastAsia="Constantia" w:hAnsi="Constantia"/>
          <w:b/>
          <w:bCs/>
          <w:i/>
          <w:iCs/>
          <w:strike w:val="false"/>
          <w:color w:val="000000"/>
          <w:sz w:val="24"/>
          <w:szCs w:val="24"/>
        </w:rPr>
        <w:t xml:space="preserve">Shelby County v. Holder</w:t>
      </w:r>
      <w:r>
        <w:rPr>
          <w:rFonts w:ascii="Constantia" w:cs="Constantia" w:eastAsia="Constantia" w:hAnsi="Constantia"/>
          <w:b w:val="false"/>
          <w:bCs w:val="false"/>
          <w:i w:val="false"/>
          <w:iCs w:val="false"/>
          <w:strike w:val="false"/>
          <w:color w:val="000000"/>
          <w:sz w:val="24"/>
          <w:szCs w:val="24"/>
        </w:rPr>
        <w:t xml:space="preserve"> (2013), the United States Supreme Court effectively dismantled the preclearance requirement of the Voting Rights Act of 1965 — the provision that required states with a history of racial discrimination, including Georgia, to obtain federal approval before making changes to voting laws or procedures. Within hours of the ruling, several Southern states moved to implement restrictive voting measures. In Georgia, the immediate consequences were swift and measurable: county election officials began closing polling places, primarily in majority-Black rural communities. Voter roll purges accelerated. The removal of federal oversight had, in practice, opened a door to precisely the kind of race-targeted electoral manipulation the Voting Rights Act was designed to prevent.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It was in this context — a state demographically primed for transformation but electorally locked by registration gaps and post-</w:t>
      </w:r>
      <w:r>
        <w:rPr>
          <w:rFonts w:ascii="Constantia" w:cs="Constantia" w:eastAsia="Constantia" w:hAnsi="Constantia"/>
          <w:b w:val="false"/>
          <w:bCs w:val="false"/>
          <w:i/>
          <w:iCs/>
          <w:strike w:val="false"/>
          <w:color w:val="000000"/>
          <w:sz w:val="24"/>
          <w:szCs w:val="24"/>
        </w:rPr>
        <w:t xml:space="preserve">Shelby</w:t>
      </w:r>
      <w:r>
        <w:rPr>
          <w:rFonts w:ascii="Constantia" w:cs="Constantia" w:eastAsia="Constantia" w:hAnsi="Constantia"/>
          <w:b w:val="false"/>
          <w:bCs w:val="false"/>
          <w:i w:val="false"/>
          <w:iCs w:val="false"/>
          <w:strike w:val="false"/>
          <w:color w:val="000000"/>
          <w:sz w:val="24"/>
          <w:szCs w:val="24"/>
        </w:rPr>
        <w:t xml:space="preserve"> suppression — that Stacey Abrams, a young Georgia state legislator, decided not to wait for the political landscape to shift on its own. She would build the infrastructure to shift it herself.</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II</w:t>
      </w:r>
    </w:p>
    <w:p>
      <w:pPr>
        <w:pStyle w:val="Heading2"/>
        <w:spacing w:after="100" w:before="360" w:line="312" w:lineRule="auto"/>
      </w:pPr>
      <w:r>
        <w:rPr>
          <w:rFonts w:ascii="Cambria" w:cs="Cambria" w:eastAsia="Cambria" w:hAnsi="Cambria"/>
          <w:color w:val="1A1A1A"/>
          <w:sz w:val="34"/>
          <w:szCs w:val="34"/>
        </w:rPr>
        <w:t xml:space="preserve">The Organizing Infrastructure: Building Power from the Ground Up</w:t>
      </w:r>
    </w:p>
    <w:p>
      <w:pPr>
        <w:pBdr>
          <w:top w:val="single" w:color="8B4513" w:sz="6"/>
        </w:pBdr>
        <w:spacing w:after="200" w:before="0"/>
      </w:pPr>
    </w:p>
    <w:p>
      <w:pPr>
        <w:pStyle w:val="Heading3"/>
        <w:spacing w:after="120" w:before="240" w:line="312" w:lineRule="auto"/>
      </w:pPr>
      <w:r>
        <w:rPr>
          <w:rFonts w:ascii="Cambria" w:cs="Cambria" w:eastAsia="Cambria" w:hAnsi="Cambria"/>
          <w:color w:val="1A1A1A"/>
          <w:sz w:val="26"/>
          <w:szCs w:val="26"/>
        </w:rPr>
        <w:t xml:space="preserve">The New Georgia Project (2013–2014)</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In 2013, </w:t>
      </w:r>
      <w:r>
        <w:rPr>
          <w:rFonts w:ascii="Constantia" w:cs="Constantia" w:eastAsia="Constantia" w:hAnsi="Constantia"/>
          <w:b/>
          <w:bCs/>
          <w:i w:val="false"/>
          <w:iCs w:val="false"/>
          <w:strike w:val="false"/>
          <w:color w:val="000000"/>
          <w:sz w:val="24"/>
          <w:szCs w:val="24"/>
        </w:rPr>
        <w:t xml:space="preserve">Stacey Abrams</w:t>
      </w:r>
      <w:r>
        <w:rPr>
          <w:rFonts w:ascii="Constantia" w:cs="Constantia" w:eastAsia="Constantia" w:hAnsi="Constantia"/>
          <w:b w:val="false"/>
          <w:bCs w:val="false"/>
          <w:i w:val="false"/>
          <w:iCs w:val="false"/>
          <w:strike w:val="false"/>
          <w:color w:val="000000"/>
          <w:sz w:val="24"/>
          <w:szCs w:val="24"/>
        </w:rPr>
        <w:t xml:space="preserve"> — then the Minority Leader of the Georgia House of Representatives — founded the </w:t>
      </w:r>
      <w:r>
        <w:rPr>
          <w:rFonts w:ascii="Constantia" w:cs="Constantia" w:eastAsia="Constantia" w:hAnsi="Constantia"/>
          <w:b/>
          <w:bCs/>
          <w:i w:val="false"/>
          <w:iCs w:val="false"/>
          <w:strike w:val="false"/>
          <w:color w:val="000000"/>
          <w:sz w:val="24"/>
          <w:szCs w:val="24"/>
        </w:rPr>
        <w:t xml:space="preserve">New Georgia Project</w:t>
      </w:r>
      <w:r>
        <w:rPr>
          <w:rFonts w:ascii="Constantia" w:cs="Constantia" w:eastAsia="Constantia" w:hAnsi="Constantia"/>
          <w:b w:val="false"/>
          <w:bCs w:val="false"/>
          <w:i w:val="false"/>
          <w:iCs w:val="false"/>
          <w:strike w:val="false"/>
          <w:color w:val="000000"/>
          <w:sz w:val="24"/>
          <w:szCs w:val="24"/>
        </w:rPr>
        <w:t xml:space="preserve">, a nonpartisan voter registration initiative with a singular, concrete mission: close the racial voter registration gap in Georgia. The organization identified a specific problem — that hundreds of thousands of eligible Black, Latino, and Asian American Georgians were unregistered and therefore invisible to the political process — and set out to fix it through sustained, targeted, community-rooted outreach.</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New Georgia Project was not a campaign organization, a political action committee, or a partisan operation. It was a civic infrastructure project. Its model centered on meeting voters where they already were: in churches, barbershops, beauty salons, community centers, college campuses, and rural community hubs. The organization trained local canvassers, partnered with trusted community voices, and built a database of unregistered and infrequent voters that would prove invaluable in cycles to come.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By 2020, the New Georgia Project had helped register </w:t>
      </w:r>
      <w:r>
        <w:rPr>
          <w:rFonts w:ascii="Constantia" w:cs="Constantia" w:eastAsia="Constantia" w:hAnsi="Constantia"/>
          <w:b/>
          <w:bCs/>
          <w:i w:val="false"/>
          <w:iCs w:val="false"/>
          <w:strike w:val="false"/>
          <w:color w:val="000000"/>
          <w:sz w:val="24"/>
          <w:szCs w:val="24"/>
        </w:rPr>
        <w:t xml:space="preserve">nearly 500,000 voters</w:t>
      </w:r>
      <w:r>
        <w:rPr>
          <w:rFonts w:ascii="Constantia" w:cs="Constantia" w:eastAsia="Constantia" w:hAnsi="Constantia"/>
          <w:b w:val="false"/>
          <w:bCs w:val="false"/>
          <w:i w:val="false"/>
          <w:iCs w:val="false"/>
          <w:strike w:val="false"/>
          <w:color w:val="000000"/>
          <w:sz w:val="24"/>
          <w:szCs w:val="24"/>
        </w:rPr>
        <w:t xml:space="preserve"> since its founding — a remarkable figure that represents not merely a logistical achievement but a wholesale rewriting of Georgia's electorate. The organization's CEO Nsé Ufot credited the infrastructure built by Abrams for making possible the record turnout the state saw in 2020, saying the project "brought hundreds of thousands of Black people to the polls, in the face of rampant, aggressive, sophisticated, well-funded voter suppression."</w:t>
      </w:r>
    </w:p>
    <w:p>
      <w:pPr>
        <w:pStyle w:val="Heading3"/>
        <w:spacing w:after="120" w:before="240" w:line="312" w:lineRule="auto"/>
      </w:pPr>
      <w:r>
        <w:rPr>
          <w:rFonts w:ascii="Cambria" w:cs="Cambria" w:eastAsia="Cambria" w:hAnsi="Cambria"/>
          <w:color w:val="1A1A1A"/>
          <w:sz w:val="26"/>
          <w:szCs w:val="26"/>
        </w:rPr>
        <w:t xml:space="preserve">Fair Fight Action (2018–2021)</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After her narrow 2018 gubernatorial defeat, Abrams founded </w:t>
      </w:r>
      <w:r>
        <w:rPr>
          <w:rFonts w:ascii="Constantia" w:cs="Constantia" w:eastAsia="Constantia" w:hAnsi="Constantia"/>
          <w:b/>
          <w:bCs/>
          <w:i w:val="false"/>
          <w:iCs w:val="false"/>
          <w:strike w:val="false"/>
          <w:color w:val="000000"/>
          <w:sz w:val="24"/>
          <w:szCs w:val="24"/>
        </w:rPr>
        <w:t xml:space="preserve">Fair Fight Action</w:t>
      </w:r>
      <w:r>
        <w:rPr>
          <w:rFonts w:ascii="Constantia" w:cs="Constantia" w:eastAsia="Constantia" w:hAnsi="Constantia"/>
          <w:b w:val="false"/>
          <w:bCs w:val="false"/>
          <w:i w:val="false"/>
          <w:iCs w:val="false"/>
          <w:strike w:val="false"/>
          <w:color w:val="000000"/>
          <w:sz w:val="24"/>
          <w:szCs w:val="24"/>
        </w:rPr>
        <w:t xml:space="preserve">, an organization with a distinct but complementary mission: litigate and legislate against the voter suppression tactics that she and her team believed had directly cost votes in her race and in races across the state. Where the New Georgia Project was an organizing vehicle, Fair Fight was a legal and political combat unit.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Fair Fight pursued a three-pronged strategy. First, it filed federal lawsuits challenging Georgia's most egregious suppression mechanisms — including the </w:t>
      </w:r>
      <w:r>
        <w:rPr>
          <w:rFonts w:ascii="Constantia" w:cs="Constantia" w:eastAsia="Constantia" w:hAnsi="Constantia"/>
          <w:b/>
          <w:bCs/>
          <w:i w:val="false"/>
          <w:iCs w:val="false"/>
          <w:strike w:val="false"/>
          <w:color w:val="000000"/>
          <w:sz w:val="24"/>
          <w:szCs w:val="24"/>
        </w:rPr>
        <w:t xml:space="preserve">exact match</w:t>
      </w:r>
      <w:r>
        <w:rPr>
          <w:rFonts w:ascii="Constantia" w:cs="Constantia" w:eastAsia="Constantia" w:hAnsi="Constantia"/>
          <w:b w:val="false"/>
          <w:bCs w:val="false"/>
          <w:i w:val="false"/>
          <w:iCs w:val="false"/>
          <w:strike w:val="false"/>
          <w:color w:val="000000"/>
          <w:sz w:val="24"/>
          <w:szCs w:val="24"/>
        </w:rPr>
        <w:t xml:space="preserve"> voter registration policy, mass voter roll purges, and discriminatory polling place closures. Second, it invested in voter protection programs that trained poll workers, educated voters about their rights, and deployed legal teams to respond to Election Day problems in real time. Third, it built a national fundraising and advocacy infrastructure that made Georgia's voter suppression story visible to audiences far beyond the state's borders, channeling tens of millions of dollars back into Georgia organizing before the 2020 and 2021 elections.</w:t>
      </w:r>
    </w:p>
    <w:p>
      <w:pPr>
        <w:pStyle w:val="Heading3"/>
        <w:spacing w:after="120" w:before="240" w:line="312" w:lineRule="auto"/>
      </w:pPr>
      <w:r>
        <w:rPr>
          <w:rFonts w:ascii="Cambria" w:cs="Cambria" w:eastAsia="Cambria" w:hAnsi="Cambria"/>
          <w:color w:val="1A1A1A"/>
          <w:sz w:val="26"/>
          <w:szCs w:val="26"/>
        </w:rPr>
        <w:t xml:space="preserve">Targeted County Organizing</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Both organizations recognized that a statewide strategy had to be built from the county level up. The organizing map was not uniform. Priority counties included:</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Fulton County</w:t>
      </w:r>
      <w:r>
        <w:rPr>
          <w:rFonts w:ascii="Constantia" w:cs="Constantia" w:eastAsia="Constantia" w:hAnsi="Constantia"/>
          <w:b w:val="false"/>
          <w:bCs w:val="false"/>
          <w:i w:val="false"/>
          <w:iCs w:val="false"/>
          <w:strike w:val="false"/>
          <w:color w:val="000000"/>
          <w:sz w:val="24"/>
          <w:szCs w:val="24"/>
        </w:rPr>
        <w:t xml:space="preserve"> — Georgia's most populous county, home to Atlanta, with a large Black majority in many precincts; a perennial site of long lines, polling place closures, and administrative dysfunction.</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DeKalb County</w:t>
      </w:r>
      <w:r>
        <w:rPr>
          <w:rFonts w:ascii="Constantia" w:cs="Constantia" w:eastAsia="Constantia" w:hAnsi="Constantia"/>
          <w:b w:val="false"/>
          <w:bCs w:val="false"/>
          <w:i w:val="false"/>
          <w:iCs w:val="false"/>
          <w:strike w:val="false"/>
          <w:color w:val="000000"/>
          <w:sz w:val="24"/>
          <w:szCs w:val="24"/>
        </w:rPr>
        <w:t xml:space="preserve"> — A majority-Black suburban county east of Atlanta with consistently high Democratic margins but also recurring suppression challenges.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Gwinnett County</w:t>
      </w:r>
      <w:r>
        <w:rPr>
          <w:rFonts w:ascii="Constantia" w:cs="Constantia" w:eastAsia="Constantia" w:hAnsi="Constantia"/>
          <w:b w:val="false"/>
          <w:bCs w:val="false"/>
          <w:i w:val="false"/>
          <w:iCs w:val="false"/>
          <w:strike w:val="false"/>
          <w:color w:val="000000"/>
          <w:sz w:val="24"/>
          <w:szCs w:val="24"/>
        </w:rPr>
        <w:t xml:space="preserve"> — A rapidly diversifying suburban county that shifted from reliably Republican to competitive, driven by explosive growth in Black, Latino, and Asian American populations.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Cobb County</w:t>
      </w:r>
      <w:r>
        <w:rPr>
          <w:rFonts w:ascii="Constantia" w:cs="Constantia" w:eastAsia="Constantia" w:hAnsi="Constantia"/>
          <w:b w:val="false"/>
          <w:bCs w:val="false"/>
          <w:i w:val="false"/>
          <w:iCs w:val="false"/>
          <w:strike w:val="false"/>
          <w:color w:val="000000"/>
          <w:sz w:val="24"/>
          <w:szCs w:val="24"/>
        </w:rPr>
        <w:t xml:space="preserve"> — A historically Republican suburban county whose white college-educated voters were trending Democratic, creating an opportunity for coalition-building.</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Rural South Georgia</w:t>
      </w:r>
      <w:r>
        <w:rPr>
          <w:rFonts w:ascii="Constantia" w:cs="Constantia" w:eastAsia="Constantia" w:hAnsi="Constantia"/>
          <w:b w:val="false"/>
          <w:bCs w:val="false"/>
          <w:i w:val="false"/>
          <w:iCs w:val="false"/>
          <w:strike w:val="false"/>
          <w:color w:val="000000"/>
          <w:sz w:val="24"/>
          <w:szCs w:val="24"/>
        </w:rPr>
        <w:t xml:space="preserve"> — Majority-Black counties in the state's southwest and southeast, where registration and turnout had historically lagged due to geographic isolation, fewer polling locations, and economic precarity.</w:t>
      </w:r>
    </w:p>
    <w:p>
      <w:pPr>
        <w:pStyle w:val="Heading3"/>
        <w:spacing w:after="120" w:before="240" w:line="312" w:lineRule="auto"/>
      </w:pPr>
      <w:r>
        <w:rPr>
          <w:rFonts w:ascii="Cambria" w:cs="Cambria" w:eastAsia="Cambria" w:hAnsi="Cambria"/>
          <w:color w:val="1A1A1A"/>
          <w:sz w:val="26"/>
          <w:szCs w:val="26"/>
        </w:rPr>
        <w:t xml:space="preserve">Coalition Building</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organizing success in Georgia was never the product of one organization alone. The infrastructure Abrams built was relational — it depended on coalitions. </w:t>
      </w:r>
      <w:r>
        <w:rPr>
          <w:rFonts w:ascii="Constantia" w:cs="Constantia" w:eastAsia="Constantia" w:hAnsi="Constantia"/>
          <w:b/>
          <w:bCs/>
          <w:i w:val="false"/>
          <w:iCs w:val="false"/>
          <w:strike w:val="false"/>
          <w:color w:val="000000"/>
          <w:sz w:val="24"/>
          <w:szCs w:val="24"/>
        </w:rPr>
        <w:t xml:space="preserve">Black church networks</w:t>
      </w:r>
      <w:r>
        <w:rPr>
          <w:rFonts w:ascii="Constantia" w:cs="Constantia" w:eastAsia="Constantia" w:hAnsi="Constantia"/>
          <w:b w:val="false"/>
          <w:bCs w:val="false"/>
          <w:i w:val="false"/>
          <w:iCs w:val="false"/>
          <w:strike w:val="false"/>
          <w:color w:val="000000"/>
          <w:sz w:val="24"/>
          <w:szCs w:val="24"/>
        </w:rPr>
        <w:t xml:space="preserve"> provided both physical space for organizing events and the moral authority of trusted institutional voices. </w:t>
      </w:r>
      <w:r>
        <w:rPr>
          <w:rFonts w:ascii="Constantia" w:cs="Constantia" w:eastAsia="Constantia" w:hAnsi="Constantia"/>
          <w:b/>
          <w:bCs/>
          <w:i w:val="false"/>
          <w:iCs w:val="false"/>
          <w:strike w:val="false"/>
          <w:color w:val="000000"/>
          <w:sz w:val="24"/>
          <w:szCs w:val="24"/>
        </w:rPr>
        <w:t xml:space="preserve">Historically Black Colleges and Universities (HBCUs)</w:t>
      </w:r>
      <w:r>
        <w:rPr>
          <w:rFonts w:ascii="Constantia" w:cs="Constantia" w:eastAsia="Constantia" w:hAnsi="Constantia"/>
          <w:b w:val="false"/>
          <w:bCs w:val="false"/>
          <w:i w:val="false"/>
          <w:iCs w:val="false"/>
          <w:strike w:val="false"/>
          <w:color w:val="000000"/>
          <w:sz w:val="24"/>
          <w:szCs w:val="24"/>
        </w:rPr>
        <w:t xml:space="preserve">, including Spelman College, Morehouse College, Clark Atlanta University, and Fort Valley State University, served as voter registration hubs and canvassing bases. </w:t>
      </w:r>
      <w:r>
        <w:rPr>
          <w:rFonts w:ascii="Constantia" w:cs="Constantia" w:eastAsia="Constantia" w:hAnsi="Constantia"/>
          <w:b/>
          <w:bCs/>
          <w:i w:val="false"/>
          <w:iCs w:val="false"/>
          <w:strike w:val="false"/>
          <w:color w:val="000000"/>
          <w:sz w:val="24"/>
          <w:szCs w:val="24"/>
        </w:rPr>
        <w:t xml:space="preserve">Latino voter organizations</w:t>
      </w:r>
      <w:r>
        <w:rPr>
          <w:rFonts w:ascii="Constantia" w:cs="Constantia" w:eastAsia="Constantia" w:hAnsi="Constantia"/>
          <w:b w:val="false"/>
          <w:bCs w:val="false"/>
          <w:i w:val="false"/>
          <w:iCs w:val="false"/>
          <w:strike w:val="false"/>
          <w:color w:val="000000"/>
          <w:sz w:val="24"/>
          <w:szCs w:val="24"/>
        </w:rPr>
        <w:t xml:space="preserve"> — including GALEO (Georgia Association of Latino Elected Officials) — helped close registration gaps among the state's growing Hispanic community. </w:t>
      </w:r>
      <w:r>
        <w:rPr>
          <w:rFonts w:ascii="Constantia" w:cs="Constantia" w:eastAsia="Constantia" w:hAnsi="Constantia"/>
          <w:b/>
          <w:bCs/>
          <w:i w:val="false"/>
          <w:iCs w:val="false"/>
          <w:strike w:val="false"/>
          <w:color w:val="000000"/>
          <w:sz w:val="24"/>
          <w:szCs w:val="24"/>
        </w:rPr>
        <w:t xml:space="preserve">Youth vote initiatives</w:t>
      </w:r>
      <w:r>
        <w:rPr>
          <w:rFonts w:ascii="Constantia" w:cs="Constantia" w:eastAsia="Constantia" w:hAnsi="Constantia"/>
          <w:b w:val="false"/>
          <w:bCs w:val="false"/>
          <w:i w:val="false"/>
          <w:iCs w:val="false"/>
          <w:strike w:val="false"/>
          <w:color w:val="000000"/>
          <w:sz w:val="24"/>
          <w:szCs w:val="24"/>
        </w:rPr>
        <w:t xml:space="preserve">, targeting first-time voters and those under 30, proved especially consequential: in 2020, young voters cast 21 percent of all ballots in Georgia, more than in any other state in the nation.</w:t>
      </w:r>
    </w:p>
    <w:p>
      <w:pPr>
        <w:pStyle w:val="Heading3"/>
        <w:spacing w:after="120" w:before="240" w:line="312" w:lineRule="auto"/>
      </w:pPr>
      <w:r>
        <w:rPr>
          <w:rFonts w:ascii="Cambria" w:cs="Cambria" w:eastAsia="Cambria" w:hAnsi="Cambria"/>
          <w:color w:val="1A1A1A"/>
          <w:sz w:val="26"/>
          <w:szCs w:val="26"/>
        </w:rPr>
        <w:t xml:space="preserve">Legal Battles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Fair Fight Action's legal strategy directly challenged the mechanics of suppression. Among its primary targets:</w:t>
      </w:r>
    </w:p>
    <w:p>
      <w:pPr>
        <w:pStyle w:val="ListParagraph"/>
        <w:numPr>
          <w:ilvl w:val="0"/>
          <w:numId w:val="1"/>
        </w:numPr>
        <w:spacing w:after="60" w:line="408" w:lineRule="auto"/>
        <w:ind w:left="720" w:hanging="360"/>
      </w:pPr>
      <w:r>
        <w:rPr>
          <w:rFonts w:ascii="Constantia" w:cs="Constantia" w:eastAsia="Constantia" w:hAnsi="Constantia"/>
          <w:b w:val="false"/>
          <w:bCs w:val="false"/>
          <w:i w:val="false"/>
          <w:iCs w:val="false"/>
          <w:strike w:val="false"/>
          <w:color w:val="000000"/>
          <w:sz w:val="24"/>
          <w:szCs w:val="24"/>
        </w:rPr>
        <w:t xml:space="preserve">The </w:t>
      </w:r>
      <w:r>
        <w:rPr>
          <w:rFonts w:ascii="Constantia" w:cs="Constantia" w:eastAsia="Constantia" w:hAnsi="Constantia"/>
          <w:b/>
          <w:bCs/>
          <w:i w:val="false"/>
          <w:iCs w:val="false"/>
          <w:strike w:val="false"/>
          <w:color w:val="000000"/>
          <w:sz w:val="24"/>
          <w:szCs w:val="24"/>
        </w:rPr>
        <w:t xml:space="preserve">exact match</w:t>
      </w:r>
      <w:r>
        <w:rPr>
          <w:rFonts w:ascii="Constantia" w:cs="Constantia" w:eastAsia="Constantia" w:hAnsi="Constantia"/>
          <w:b w:val="false"/>
          <w:bCs w:val="false"/>
          <w:i w:val="false"/>
          <w:iCs w:val="false"/>
          <w:strike w:val="false"/>
          <w:color w:val="000000"/>
          <w:sz w:val="24"/>
          <w:szCs w:val="24"/>
        </w:rPr>
        <w:t xml:space="preserve"> policy, which placed voter registrations in a "pending" status if any information on the registration form failed to precisely match data in state databases — a policy that affected approximately 340,000 registrations, with </w:t>
      </w:r>
      <w:r>
        <w:rPr>
          <w:rFonts w:ascii="Constantia" w:cs="Constantia" w:eastAsia="Constantia" w:hAnsi="Constantia"/>
          <w:b/>
          <w:bCs/>
          <w:i w:val="false"/>
          <w:iCs w:val="false"/>
          <w:strike w:val="false"/>
          <w:color w:val="000000"/>
          <w:sz w:val="24"/>
          <w:szCs w:val="24"/>
        </w:rPr>
        <w:t xml:space="preserve">70 percent of those affected being Black voters</w:t>
      </w:r>
      <w:r>
        <w:rPr>
          <w:rFonts w:ascii="Constantia" w:cs="Constantia" w:eastAsia="Constantia" w:hAnsi="Constantia"/>
          <w:b w:val="false"/>
          <w:bCs w:val="false"/>
          <w:i w:val="false"/>
          <w:iCs w:val="false"/>
          <w:strike w:val="false"/>
          <w:color w:val="000000"/>
          <w:sz w:val="24"/>
          <w:szCs w:val="24"/>
        </w:rPr>
        <w:t xml:space="preserve">.</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Voter roll purges</w:t>
      </w:r>
      <w:r>
        <w:rPr>
          <w:rFonts w:ascii="Constantia" w:cs="Constantia" w:eastAsia="Constantia" w:hAnsi="Constantia"/>
          <w:b w:val="false"/>
          <w:bCs w:val="false"/>
          <w:i w:val="false"/>
          <w:iCs w:val="false"/>
          <w:strike w:val="false"/>
          <w:color w:val="000000"/>
          <w:sz w:val="24"/>
          <w:szCs w:val="24"/>
        </w:rPr>
        <w:t xml:space="preserve"> conducted by Secretary of State Brian Kemp's office, which removed hundreds of thousands of voters from the rolls, disproportionately in majority-Black counties.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Polling place closures</w:t>
      </w:r>
      <w:r>
        <w:rPr>
          <w:rFonts w:ascii="Constantia" w:cs="Constantia" w:eastAsia="Constantia" w:hAnsi="Constantia"/>
          <w:b w:val="false"/>
          <w:bCs w:val="false"/>
          <w:i w:val="false"/>
          <w:iCs w:val="false"/>
          <w:strike w:val="false"/>
          <w:color w:val="000000"/>
          <w:sz w:val="24"/>
          <w:szCs w:val="24"/>
        </w:rPr>
        <w:t xml:space="preserve"> — Georgia closed more than 200 polling locations between 2012 and 2018, with a disproportionate concentration in Black communities, resulting in dramatically longer lines and travel distances for voters of color.</w:t>
      </w:r>
    </w:p>
    <w:p>
      <w:pPr>
        <w:spacing w:after="80" w:before="200"/>
        <w:jc w:val="center"/>
      </w:pPr>
      <w:r>
        <w:drawing>
          <wp:inline distT="0" distB="0" distL="0" distR="0">
            <wp:extent cx="5943600" cy="2190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943600" cy="219075"/>
                    </a:xfrm>
                    <a:prstGeom prst="rect">
                      <a:avLst/>
                    </a:prstGeom>
                  </pic:spPr>
                </pic:pic>
              </a:graphicData>
            </a:graphic>
          </wp:inline>
        </w:drawing>
      </w:r>
    </w:p>
    <w:p>
      <w:pPr>
        <w:spacing w:after="200"/>
        <w:jc w:val="center"/>
      </w:pPr>
      <w:r>
        <w:rPr>
          <w:i/>
          <w:iCs/>
          <w:color w:val="6B7280"/>
          <w:sz w:val="20"/>
          <w:szCs w:val="20"/>
        </w:rPr>
        <w:t xml:space="preserve">A Get Out the Vote event in Atlanta, Georgia — the organizing culture that Abrams built became a permanent feature of Georgia's political landscape. (Photo: Demetrius Freeman / The Washington Post via Getty Images)</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III</w:t>
      </w:r>
    </w:p>
    <w:p>
      <w:pPr>
        <w:pStyle w:val="Heading2"/>
        <w:spacing w:after="100" w:before="360" w:line="312" w:lineRule="auto"/>
      </w:pPr>
      <w:r>
        <w:rPr>
          <w:rFonts w:ascii="Cambria" w:cs="Cambria" w:eastAsia="Cambria" w:hAnsi="Cambria"/>
          <w:color w:val="1A1A1A"/>
          <w:sz w:val="34"/>
          <w:szCs w:val="34"/>
        </w:rPr>
        <w:t xml:space="preserve">The 2018 Election: The Match That Lit the Fire</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2018 Georgia gubernatorial election became one of the most scrutinized races in American political history — not merely for its outcome, but for what its conduct revealed about the relationship between electoral administration and racial power in a post-</w:t>
      </w:r>
      <w:r>
        <w:rPr>
          <w:rFonts w:ascii="Constantia" w:cs="Constantia" w:eastAsia="Constantia" w:hAnsi="Constantia"/>
          <w:b w:val="false"/>
          <w:bCs w:val="false"/>
          <w:i/>
          <w:iCs/>
          <w:strike w:val="false"/>
          <w:color w:val="000000"/>
          <w:sz w:val="24"/>
          <w:szCs w:val="24"/>
        </w:rPr>
        <w:t xml:space="preserve">Shelby</w:t>
      </w:r>
      <w:r>
        <w:rPr>
          <w:rFonts w:ascii="Constantia" w:cs="Constantia" w:eastAsia="Constantia" w:hAnsi="Constantia"/>
          <w:b w:val="false"/>
          <w:bCs w:val="false"/>
          <w:i w:val="false"/>
          <w:iCs w:val="false"/>
          <w:strike w:val="false"/>
          <w:color w:val="000000"/>
          <w:sz w:val="24"/>
          <w:szCs w:val="24"/>
        </w:rPr>
        <w:t xml:space="preserve"> America.</w:t>
      </w:r>
    </w:p>
    <w:p>
      <w:pPr>
        <w:pStyle w:val="Heading3"/>
        <w:spacing w:after="120" w:before="240" w:line="312" w:lineRule="auto"/>
      </w:pPr>
      <w:r>
        <w:rPr>
          <w:rFonts w:ascii="Cambria" w:cs="Cambria" w:eastAsia="Cambria" w:hAnsi="Cambria"/>
          <w:color w:val="1A1A1A"/>
          <w:sz w:val="26"/>
          <w:szCs w:val="26"/>
        </w:rPr>
        <w:t xml:space="preserve">Stacey Abrams: A Historic Candidacy</w:t>
      </w:r>
    </w:p>
    <w:p>
      <w:pPr>
        <w:spacing w:after="240" w:before="60" w:line="384" w:lineRule="auto"/>
      </w:pPr>
      <w:r>
        <w:rPr>
          <w:rFonts w:ascii="Constantia" w:cs="Constantia" w:eastAsia="Constantia" w:hAnsi="Constantia"/>
          <w:b/>
          <w:bCs/>
          <w:i w:val="false"/>
          <w:iCs w:val="false"/>
          <w:strike w:val="false"/>
          <w:color w:val="000000"/>
          <w:sz w:val="24"/>
          <w:szCs w:val="24"/>
        </w:rPr>
        <w:t xml:space="preserve">Stacey Abrams</w:t>
      </w:r>
      <w:r>
        <w:rPr>
          <w:rFonts w:ascii="Constantia" w:cs="Constantia" w:eastAsia="Constantia" w:hAnsi="Constantia"/>
          <w:b w:val="false"/>
          <w:bCs w:val="false"/>
          <w:i w:val="false"/>
          <w:iCs w:val="false"/>
          <w:strike w:val="false"/>
          <w:color w:val="000000"/>
          <w:sz w:val="24"/>
          <w:szCs w:val="24"/>
        </w:rPr>
        <w:t xml:space="preserve"> won the Democratic gubernatorial primary in May 2018, becoming the </w:t>
      </w:r>
      <w:r>
        <w:rPr>
          <w:rFonts w:ascii="Constantia" w:cs="Constantia" w:eastAsia="Constantia" w:hAnsi="Constantia"/>
          <w:b/>
          <w:bCs/>
          <w:i w:val="false"/>
          <w:iCs w:val="false"/>
          <w:strike w:val="false"/>
          <w:color w:val="000000"/>
          <w:sz w:val="24"/>
          <w:szCs w:val="24"/>
        </w:rPr>
        <w:t xml:space="preserve">first Black woman ever nominated for governor by a major political party in United States history</w:t>
      </w:r>
      <w:r>
        <w:rPr>
          <w:rFonts w:ascii="Constantia" w:cs="Constantia" w:eastAsia="Constantia" w:hAnsi="Constantia"/>
          <w:b w:val="false"/>
          <w:bCs w:val="false"/>
          <w:i w:val="false"/>
          <w:iCs w:val="false"/>
          <w:strike w:val="false"/>
          <w:color w:val="000000"/>
          <w:sz w:val="24"/>
          <w:szCs w:val="24"/>
        </w:rPr>
        <w:t xml:space="preserve">. Her campaign was unapologetically progressive and explicitly grounded in the theory of change she had been building for years: that Georgia could be won not by chasing moderate white swing voters, but by activating and turning out the state's enormous pool of unregistered and infrequent voters of color.</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Her opponent, </w:t>
      </w:r>
      <w:r>
        <w:rPr>
          <w:rFonts w:ascii="Constantia" w:cs="Constantia" w:eastAsia="Constantia" w:hAnsi="Constantia"/>
          <w:b/>
          <w:bCs/>
          <w:i w:val="false"/>
          <w:iCs w:val="false"/>
          <w:strike w:val="false"/>
          <w:color w:val="000000"/>
          <w:sz w:val="24"/>
          <w:szCs w:val="24"/>
        </w:rPr>
        <w:t xml:space="preserve">Brian Kemp</w:t>
      </w:r>
      <w:r>
        <w:rPr>
          <w:rFonts w:ascii="Constantia" w:cs="Constantia" w:eastAsia="Constantia" w:hAnsi="Constantia"/>
          <w:b w:val="false"/>
          <w:bCs w:val="false"/>
          <w:i w:val="false"/>
          <w:iCs w:val="false"/>
          <w:strike w:val="false"/>
          <w:color w:val="000000"/>
          <w:sz w:val="24"/>
          <w:szCs w:val="24"/>
        </w:rPr>
        <w:t xml:space="preserve">, was Georgia's sitting Secretary of State — the state's chief election officer. This dual role created an extraordinary and widely criticized conflict of interest. Kemp was simultaneously the Republican nominee for governor and the official responsible for overseeing and administering the very election in which he was a candidate. He declined repeated calls to recuse himself.</w:t>
      </w:r>
    </w:p>
    <w:p>
      <w:pPr>
        <w:pStyle w:val="Heading3"/>
        <w:spacing w:after="120" w:before="240" w:line="312" w:lineRule="auto"/>
      </w:pPr>
      <w:r>
        <w:rPr>
          <w:rFonts w:ascii="Cambria" w:cs="Cambria" w:eastAsia="Cambria" w:hAnsi="Cambria"/>
          <w:color w:val="1A1A1A"/>
          <w:sz w:val="26"/>
          <w:szCs w:val="26"/>
        </w:rPr>
        <w:t xml:space="preserve">Suppression Tactics Under Kemp's Administration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Under Kemp's tenure as Secretary of State, several policies with documented racially disparate effects were implemented or accelerated:</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w:t>
      </w:r>
      <w:r>
        <w:rPr>
          <w:rFonts w:ascii="Constantia" w:cs="Constantia" w:eastAsia="Constantia" w:hAnsi="Constantia"/>
          <w:b/>
          <w:bCs/>
          <w:i w:val="false"/>
          <w:iCs w:val="false"/>
          <w:strike w:val="false"/>
          <w:color w:val="000000"/>
          <w:sz w:val="24"/>
          <w:szCs w:val="24"/>
        </w:rPr>
        <w:t xml:space="preserve">exact match</w:t>
      </w:r>
      <w:r>
        <w:rPr>
          <w:rFonts w:ascii="Constantia" w:cs="Constantia" w:eastAsia="Constantia" w:hAnsi="Constantia"/>
          <w:b w:val="false"/>
          <w:bCs w:val="false"/>
          <w:i w:val="false"/>
          <w:iCs w:val="false"/>
          <w:strike w:val="false"/>
          <w:color w:val="000000"/>
          <w:sz w:val="24"/>
          <w:szCs w:val="24"/>
        </w:rPr>
        <w:t xml:space="preserve"> policy placed voter registrations on hold if any information — a hyphen in a name, a missing middle initial, a data entry error — failed to precisely match records in state or federal databases. In the weeks before the November 2018 election, approximately </w:t>
      </w:r>
      <w:r>
        <w:rPr>
          <w:rFonts w:ascii="Constantia" w:cs="Constantia" w:eastAsia="Constantia" w:hAnsi="Constantia"/>
          <w:b/>
          <w:bCs/>
          <w:i w:val="false"/>
          <w:iCs w:val="false"/>
          <w:strike w:val="false"/>
          <w:color w:val="000000"/>
          <w:sz w:val="24"/>
          <w:szCs w:val="24"/>
        </w:rPr>
        <w:t xml:space="preserve">340,000 voter registrations</w:t>
      </w:r>
      <w:r>
        <w:rPr>
          <w:rFonts w:ascii="Constantia" w:cs="Constantia" w:eastAsia="Constantia" w:hAnsi="Constantia"/>
          <w:b w:val="false"/>
          <w:bCs w:val="false"/>
          <w:i w:val="false"/>
          <w:iCs w:val="false"/>
          <w:strike w:val="false"/>
          <w:color w:val="000000"/>
          <w:sz w:val="24"/>
          <w:szCs w:val="24"/>
        </w:rPr>
        <w:t xml:space="preserve"> were in pending or suspended status under this policy. Civil rights organizations documented that </w:t>
      </w:r>
      <w:r>
        <w:rPr>
          <w:rFonts w:ascii="Constantia" w:cs="Constantia" w:eastAsia="Constantia" w:hAnsi="Constantia"/>
          <w:b/>
          <w:bCs/>
          <w:i w:val="false"/>
          <w:iCs w:val="false"/>
          <w:strike w:val="false"/>
          <w:color w:val="000000"/>
          <w:sz w:val="24"/>
          <w:szCs w:val="24"/>
        </w:rPr>
        <w:t xml:space="preserve">approximately 70 percent of affected registrants were Black</w:t>
      </w:r>
      <w:r>
        <w:rPr>
          <w:rFonts w:ascii="Constantia" w:cs="Constantia" w:eastAsia="Constantia" w:hAnsi="Constantia"/>
          <w:b w:val="false"/>
          <w:bCs w:val="false"/>
          <w:i w:val="false"/>
          <w:iCs w:val="false"/>
          <w:strike w:val="false"/>
          <w:color w:val="000000"/>
          <w:sz w:val="24"/>
          <w:szCs w:val="24"/>
        </w:rPr>
        <w:t xml:space="preserve">, a rate far exceeding their share of the applicant pool and consistent with what critics described as racially targeted disenfranchisement.</w:t>
      </w:r>
    </w:p>
    <w:p>
      <w:pPr>
        <w:spacing w:after="240" w:before="60" w:line="384" w:lineRule="auto"/>
      </w:pPr>
      <w:r>
        <w:rPr>
          <w:rFonts w:ascii="Constantia" w:cs="Constantia" w:eastAsia="Constantia" w:hAnsi="Constantia"/>
          <w:b/>
          <w:bCs/>
          <w:i w:val="false"/>
          <w:iCs w:val="false"/>
          <w:strike w:val="false"/>
          <w:color w:val="000000"/>
          <w:sz w:val="24"/>
          <w:szCs w:val="24"/>
        </w:rPr>
        <w:t xml:space="preserve">Voter roll purges</w:t>
      </w:r>
      <w:r>
        <w:rPr>
          <w:rFonts w:ascii="Constantia" w:cs="Constantia" w:eastAsia="Constantia" w:hAnsi="Constantia"/>
          <w:b w:val="false"/>
          <w:bCs w:val="false"/>
          <w:i w:val="false"/>
          <w:iCs w:val="false"/>
          <w:strike w:val="false"/>
          <w:color w:val="000000"/>
          <w:sz w:val="24"/>
          <w:szCs w:val="24"/>
        </w:rPr>
        <w:t xml:space="preserve"> removed hundreds of thousands of voters from Georgia's active rolls using a controversial "use it or lose it" approach — removing voters who had not participated in recent elections. These purges were found to disproportionately affect low-income and Black voters, who face more structural barriers to consistent participation.</w:t>
      </w:r>
    </w:p>
    <w:p>
      <w:pPr>
        <w:spacing w:after="240" w:before="60" w:line="384" w:lineRule="auto"/>
      </w:pPr>
      <w:r>
        <w:rPr>
          <w:rFonts w:ascii="Constantia" w:cs="Constantia" w:eastAsia="Constantia" w:hAnsi="Constantia"/>
          <w:b/>
          <w:bCs/>
          <w:i w:val="false"/>
          <w:iCs w:val="false"/>
          <w:strike w:val="false"/>
          <w:color w:val="000000"/>
          <w:sz w:val="24"/>
          <w:szCs w:val="24"/>
        </w:rPr>
        <w:t xml:space="preserve">Polling place closures</w:t>
      </w:r>
      <w:r>
        <w:rPr>
          <w:rFonts w:ascii="Constantia" w:cs="Constantia" w:eastAsia="Constantia" w:hAnsi="Constantia"/>
          <w:b w:val="false"/>
          <w:bCs w:val="false"/>
          <w:i w:val="false"/>
          <w:iCs w:val="false"/>
          <w:strike w:val="false"/>
          <w:color w:val="000000"/>
          <w:sz w:val="24"/>
          <w:szCs w:val="24"/>
        </w:rPr>
        <w:t xml:space="preserve"> contributed to extreme wait times in majority-Black precincts on Election Day. Reports from Gwinnett County, southwest Atlanta, and rural South Georgia documented lines of four hours or more. In some cases, voters left without casting a ballot after waiting for hours and being unable to remain due to work or childcare obligations.</w:t>
      </w:r>
    </w:p>
    <w:p>
      <w:pPr>
        <w:pStyle w:val="Heading3"/>
        <w:spacing w:after="120" w:before="240" w:line="312" w:lineRule="auto"/>
      </w:pPr>
      <w:r>
        <w:rPr>
          <w:rFonts w:ascii="Cambria" w:cs="Cambria" w:eastAsia="Cambria" w:hAnsi="Cambria"/>
          <w:color w:val="1A1A1A"/>
          <w:sz w:val="26"/>
          <w:szCs w:val="26"/>
        </w:rPr>
        <w:t xml:space="preserve">The Margin and Its Meaning</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When the votes were counted, </w:t>
      </w:r>
      <w:r>
        <w:rPr>
          <w:rFonts w:ascii="Constantia" w:cs="Constantia" w:eastAsia="Constantia" w:hAnsi="Constantia"/>
          <w:b/>
          <w:bCs/>
          <w:i w:val="false"/>
          <w:iCs w:val="false"/>
          <w:strike w:val="false"/>
          <w:color w:val="000000"/>
          <w:sz w:val="24"/>
          <w:szCs w:val="24"/>
        </w:rPr>
        <w:t xml:space="preserve">Brian Kemp was declared the winner</w:t>
      </w:r>
      <w:r>
        <w:rPr>
          <w:rFonts w:ascii="Constantia" w:cs="Constantia" w:eastAsia="Constantia" w:hAnsi="Constantia"/>
          <w:b w:val="false"/>
          <w:bCs w:val="false"/>
          <w:i w:val="false"/>
          <w:iCs w:val="false"/>
          <w:strike w:val="false"/>
          <w:color w:val="000000"/>
          <w:sz w:val="24"/>
          <w:szCs w:val="24"/>
        </w:rPr>
        <w:t xml:space="preserve"> with 50.22 percent of the vote (1,978,408 votes) to Abrams's 48.83 percent (1,923,685 votes) — a margin of approximately </w:t>
      </w:r>
      <w:r>
        <w:rPr>
          <w:rFonts w:ascii="Constantia" w:cs="Constantia" w:eastAsia="Constantia" w:hAnsi="Constantia"/>
          <w:b/>
          <w:bCs/>
          <w:i w:val="false"/>
          <w:iCs w:val="false"/>
          <w:strike w:val="false"/>
          <w:color w:val="000000"/>
          <w:sz w:val="24"/>
          <w:szCs w:val="24"/>
        </w:rPr>
        <w:t xml:space="preserve">54,723 votes</w:t>
      </w:r>
      <w:r>
        <w:rPr>
          <w:rFonts w:ascii="Constantia" w:cs="Constantia" w:eastAsia="Constantia" w:hAnsi="Constantia"/>
          <w:b w:val="false"/>
          <w:bCs w:val="false"/>
          <w:i w:val="false"/>
          <w:iCs w:val="false"/>
          <w:strike w:val="false"/>
          <w:color w:val="000000"/>
          <w:sz w:val="24"/>
          <w:szCs w:val="24"/>
        </w:rPr>
        <w:t xml:space="preserve"> out of nearly 3.94 million cast. A Libertarian candidate received 37,235 votes.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Abrams's response to the outcome was deliberate and consequential. She did not concede in the traditional sense. In her public address, she acknowledged the mathematical reality of the result while refusing to call it a legitimate reflection of the will of Georgia's voters:</w:t>
      </w:r>
    </w:p>
    <w:p>
      <w:pPr>
        <w:pBdr>
          <w:bottom w:val="single" w:color="8B4513" w:sz="6"/>
        </w:pBdr>
        <w:spacing w:after="240" w:before="240"/>
      </w:pPr>
    </w:p>
    <w:p>
      <w:pPr>
        <w:spacing w:after="240" w:line="408" w:lineRule="auto"/>
        <w:jc w:val="center"/>
      </w:pPr>
      <w:r>
        <w:rPr>
          <w:color w:val="2A2A2A"/>
        </w:rPr>
        <w:t xml:space="preserve">"I acknowledge that former Secretary of State Brian Kemp will be certified as the victor in the 2018 gubernatorial election. But to watch an elected official — who claims to represent the people of this state, repudiate his own call for the popular election — is not a concession. Because concession means to acknowledge an action is right, true, or proper. As a woman of conscience and faith, I cannot concede that."</w:t>
      </w:r>
    </w:p>
    <w:p>
      <w:pPr>
        <w:spacing w:after="240" w:line="384" w:lineRule="auto"/>
        <w:jc w:val="center"/>
      </w:pPr>
      <w:r>
        <w:rPr>
          <w:rFonts w:ascii="Constantia" w:cs="Constantia" w:eastAsia="Constantia" w:hAnsi="Constantia"/>
          <w:b w:val="false"/>
          <w:bCs w:val="false"/>
          <w:i w:val="false"/>
          <w:iCs w:val="false"/>
          <w:strike w:val="false"/>
          <w:color w:val="666666"/>
          <w:sz w:val="20"/>
          <w:szCs w:val="20"/>
        </w:rPr>
        <w:t xml:space="preserve">— Stacey Abrams, November 16, 2018</w:t>
      </w:r>
    </w:p>
    <w:p>
      <w:pPr>
        <w:pBdr>
          <w:bottom w:val="single" w:color="8B4513" w:sz="6"/>
        </w:pBdr>
        <w:spacing w:after="240" w:before="24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statement reframed the political conversation nationally. Rather than accepting defeat quietly, Abrams named the conditions under which the election had been conducted — and in doing so, focused the attention of the nation's voting rights community, Democratic donors, and political organizers squarely on Georgia. The fundraising surge that followed provided the financial foundation for Fair Fight Action's legal operations and the organizing infrastructure that would prove decisive in 2020 and 2021.</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4513" w:sz="6"/>
              <w:left w:val="single" w:color="8B4513" w:sz="6"/>
              <w:bottom w:val="single" w:color="8B4513" w:sz="6"/>
              <w:right w:val="single" w:color="8B4513" w:sz="6"/>
            </w:tcBorders>
            <w:shd w:fill="FDF8F3" w:color="auto" w:val="clear"/>
            <w:tcMar>
              <w:top w:type="dxa" w:w="210"/>
              <w:left w:type="dxa" w:w="240"/>
              <w:bottom w:type="dxa" w:w="210"/>
              <w:right w:type="dxa" w:w="240"/>
            </w:tcMar>
          </w:tcPr>
          <w:p>
            <w:pPr>
              <w:spacing w:after="120" w:line="408" w:lineRule="auto"/>
            </w:pPr>
            <w:r>
              <w:rPr>
                <w:b/>
                <w:bCs/>
                <w:i w:val="false"/>
                <w:iCs w:val="false"/>
                <w:color w:val="8B4513"/>
              </w:rPr>
              <w:t xml:space="preserve">Key Insight — The Power of Named Injustice</w:t>
            </w:r>
          </w:p>
          <w:p>
            <w:pPr>
              <w:spacing w:after="120" w:line="408" w:lineRule="auto"/>
            </w:pPr>
            <w:r>
              <w:t xml:space="preserve">Abrams's refusal to issue a traditional concession was more than a rhetorical choice. It was a strategic act that transformed a narrow electoral loss into a national conversation about voter suppression, generated tens of millions of dollars in organizational funding, and established her — and Georgia — as the central front in the fight for voting rights in 21st-century America. The decision to name the wrong publicly, rather than absorb it privately, proved to be one of the most consequential political choices of the post-2016 era.</w:t>
            </w:r>
          </w:p>
        </w:tc>
      </w:tr>
    </w:tbl>
    <w:p>
      <w:pPr>
        <w:spacing w:after="240" w:before="0"/>
      </w:pP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IV</w:t>
      </w:r>
    </w:p>
    <w:p>
      <w:pPr>
        <w:pStyle w:val="Heading2"/>
        <w:spacing w:after="100" w:before="360" w:line="312" w:lineRule="auto"/>
      </w:pPr>
      <w:r>
        <w:rPr>
          <w:rFonts w:ascii="Cambria" w:cs="Cambria" w:eastAsia="Cambria" w:hAnsi="Cambria"/>
          <w:color w:val="1A1A1A"/>
          <w:sz w:val="34"/>
          <w:szCs w:val="34"/>
        </w:rPr>
        <w:t xml:space="preserve">The 2020 Transformation: Georgia Turns Blue</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years between the 2018 gubernatorial race and the 2020 general election represented the most intensive period of voter registration, legal litigation, and civic infrastructure investment in Georgia's modern political history. The results, when they came, were historic.</w:t>
      </w:r>
    </w:p>
    <w:p>
      <w:pPr>
        <w:pStyle w:val="Heading3"/>
        <w:spacing w:after="120" w:before="240" w:line="312" w:lineRule="auto"/>
      </w:pPr>
      <w:r>
        <w:rPr>
          <w:rFonts w:ascii="Cambria" w:cs="Cambria" w:eastAsia="Cambria" w:hAnsi="Cambria"/>
          <w:color w:val="1A1A1A"/>
          <w:sz w:val="26"/>
          <w:szCs w:val="26"/>
        </w:rPr>
        <w:t xml:space="preserve">Biden's November 2020 Victory</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On November 3, 2020, Georgia voters went to the polls in record numbers — nearly </w:t>
      </w:r>
      <w:r>
        <w:rPr>
          <w:rFonts w:ascii="Constantia" w:cs="Constantia" w:eastAsia="Constantia" w:hAnsi="Constantia"/>
          <w:b/>
          <w:bCs/>
          <w:i w:val="false"/>
          <w:iCs w:val="false"/>
          <w:strike w:val="false"/>
          <w:color w:val="000000"/>
          <w:sz w:val="24"/>
          <w:szCs w:val="24"/>
        </w:rPr>
        <w:t xml:space="preserve">5 million people voted</w:t>
      </w:r>
      <w:r>
        <w:rPr>
          <w:rFonts w:ascii="Constantia" w:cs="Constantia" w:eastAsia="Constantia" w:hAnsi="Constantia"/>
          <w:b w:val="false"/>
          <w:bCs w:val="false"/>
          <w:i w:val="false"/>
          <w:iCs w:val="false"/>
          <w:strike w:val="false"/>
          <w:color w:val="000000"/>
          <w:sz w:val="24"/>
          <w:szCs w:val="24"/>
        </w:rPr>
        <w:t xml:space="preserve">, the highest total in state history. When the votes were counted and recounted — twice — </w:t>
      </w:r>
      <w:r>
        <w:rPr>
          <w:rFonts w:ascii="Constantia" w:cs="Constantia" w:eastAsia="Constantia" w:hAnsi="Constantia"/>
          <w:b/>
          <w:bCs/>
          <w:i w:val="false"/>
          <w:iCs w:val="false"/>
          <w:strike w:val="false"/>
          <w:color w:val="000000"/>
          <w:sz w:val="24"/>
          <w:szCs w:val="24"/>
        </w:rPr>
        <w:t xml:space="preserve">Joe Biden had carried Georgia by 11,779 votes</w:t>
      </w:r>
      <w:r>
        <w:rPr>
          <w:rFonts w:ascii="Constantia" w:cs="Constantia" w:eastAsia="Constantia" w:hAnsi="Constantia"/>
          <w:b w:val="false"/>
          <w:bCs w:val="false"/>
          <w:i w:val="false"/>
          <w:iCs w:val="false"/>
          <w:strike w:val="false"/>
          <w:color w:val="000000"/>
          <w:sz w:val="24"/>
          <w:szCs w:val="24"/>
        </w:rPr>
        <w:t xml:space="preserve">, a margin of 0.23 percent, making him the first Democratic presidential nominee to win the state since </w:t>
      </w:r>
      <w:r>
        <w:rPr>
          <w:rFonts w:ascii="Constantia" w:cs="Constantia" w:eastAsia="Constantia" w:hAnsi="Constantia"/>
          <w:b/>
          <w:bCs/>
          <w:i w:val="false"/>
          <w:iCs w:val="false"/>
          <w:strike w:val="false"/>
          <w:color w:val="000000"/>
          <w:sz w:val="24"/>
          <w:szCs w:val="24"/>
        </w:rPr>
        <w:t xml:space="preserve">Bill Clinton in 1992</w:t>
      </w:r>
      <w:r>
        <w:rPr>
          <w:rFonts w:ascii="Constantia" w:cs="Constantia" w:eastAsia="Constantia" w:hAnsi="Constantia"/>
          <w:b w:val="false"/>
          <w:bCs w:val="false"/>
          <w:i w:val="false"/>
          <w:iCs w:val="false"/>
          <w:strike w:val="false"/>
          <w:color w:val="000000"/>
          <w:sz w:val="24"/>
          <w:szCs w:val="24"/>
        </w:rPr>
        <w:t xml:space="preserve">. Georgia's 16 Electoral College votes shifted to the Democratic column for the first time in 28 years.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role of Black voters in delivering that margin was central and documented. Black voter participation in Georgia increased by </w:t>
      </w:r>
      <w:r>
        <w:rPr>
          <w:rFonts w:ascii="Constantia" w:cs="Constantia" w:eastAsia="Constantia" w:hAnsi="Constantia"/>
          <w:b/>
          <w:bCs/>
          <w:i w:val="false"/>
          <w:iCs w:val="false"/>
          <w:strike w:val="false"/>
          <w:color w:val="000000"/>
          <w:sz w:val="24"/>
          <w:szCs w:val="24"/>
        </w:rPr>
        <w:t xml:space="preserve">20 percent</w:t>
      </w:r>
      <w:r>
        <w:rPr>
          <w:rFonts w:ascii="Constantia" w:cs="Constantia" w:eastAsia="Constantia" w:hAnsi="Constantia"/>
          <w:b w:val="false"/>
          <w:bCs w:val="false"/>
          <w:i w:val="false"/>
          <w:iCs w:val="false"/>
          <w:strike w:val="false"/>
          <w:color w:val="000000"/>
          <w:sz w:val="24"/>
          <w:szCs w:val="24"/>
        </w:rPr>
        <w:t xml:space="preserve"> in 2020 compared to 2016. By contrast, white voter participation increased by 16 percent. Latino voter participation surged by </w:t>
      </w:r>
      <w:r>
        <w:rPr>
          <w:rFonts w:ascii="Constantia" w:cs="Constantia" w:eastAsia="Constantia" w:hAnsi="Constantia"/>
          <w:b/>
          <w:bCs/>
          <w:i w:val="false"/>
          <w:iCs w:val="false"/>
          <w:strike w:val="false"/>
          <w:color w:val="000000"/>
          <w:sz w:val="24"/>
          <w:szCs w:val="24"/>
        </w:rPr>
        <w:t xml:space="preserve">72 percent</w:t>
      </w:r>
      <w:r>
        <w:rPr>
          <w:rFonts w:ascii="Constantia" w:cs="Constantia" w:eastAsia="Constantia" w:hAnsi="Constantia"/>
          <w:b w:val="false"/>
          <w:bCs w:val="false"/>
          <w:i w:val="false"/>
          <w:iCs w:val="false"/>
          <w:strike w:val="false"/>
          <w:color w:val="000000"/>
          <w:sz w:val="24"/>
          <w:szCs w:val="24"/>
        </w:rPr>
        <w:t xml:space="preserve">, and Asian American voter participation </w:t>
      </w:r>
      <w:r>
        <w:rPr>
          <w:rFonts w:ascii="Constantia" w:cs="Constantia" w:eastAsia="Constantia" w:hAnsi="Constantia"/>
          <w:b/>
          <w:bCs/>
          <w:i w:val="false"/>
          <w:iCs w:val="false"/>
          <w:strike w:val="false"/>
          <w:color w:val="000000"/>
          <w:sz w:val="24"/>
          <w:szCs w:val="24"/>
        </w:rPr>
        <w:t xml:space="preserve">nearly doubled</w:t>
      </w:r>
      <w:r>
        <w:rPr>
          <w:rFonts w:ascii="Constantia" w:cs="Constantia" w:eastAsia="Constantia" w:hAnsi="Constantia"/>
          <w:b w:val="false"/>
          <w:bCs w:val="false"/>
          <w:i w:val="false"/>
          <w:iCs w:val="false"/>
          <w:strike w:val="false"/>
          <w:color w:val="000000"/>
          <w:sz w:val="24"/>
          <w:szCs w:val="24"/>
        </w:rPr>
        <w:t xml:space="preserve">. The organizing investments of the previous six years — in registration, voter education, coalition building, and legal protection — had produced precisely the turnout surge that Abrams's theory of change had predicted.</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Black women voters were the bedrock of Biden's coalition. Their turnout rate in Georgia exceeded that of any other demographic group, continuing a pattern of electoral reliability that dates back decades but that had been met, historically, with chronic underinvestment by the Democratic Party. The 2020 Georgia result was, in part, a reckoning with that history — a demonstration that sustained, respectful, community-rooted investment in Black women voters produces decisive political outcomes.</w:t>
      </w:r>
    </w:p>
    <w:p>
      <w:pPr>
        <w:pStyle w:val="Heading3"/>
        <w:spacing w:after="120" w:before="240" w:line="312" w:lineRule="auto"/>
      </w:pPr>
      <w:r>
        <w:rPr>
          <w:rFonts w:ascii="Cambria" w:cs="Cambria" w:eastAsia="Cambria" w:hAnsi="Cambria"/>
          <w:color w:val="1A1A1A"/>
          <w:sz w:val="26"/>
          <w:szCs w:val="26"/>
        </w:rPr>
        <w:t xml:space="preserve">The January 2021 Senate Runoffs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Because neither of Georgia's two U.S. Senate candidates had cleared the 50-percent threshold required by state law in November 2020, both races went to runoff elections scheduled for </w:t>
      </w:r>
      <w:r>
        <w:rPr>
          <w:rFonts w:ascii="Constantia" w:cs="Constantia" w:eastAsia="Constantia" w:hAnsi="Constantia"/>
          <w:b/>
          <w:bCs/>
          <w:i w:val="false"/>
          <w:iCs w:val="false"/>
          <w:strike w:val="false"/>
          <w:color w:val="000000"/>
          <w:sz w:val="24"/>
          <w:szCs w:val="24"/>
        </w:rPr>
        <w:t xml:space="preserve">January 5, 2021</w:t>
      </w:r>
      <w:r>
        <w:rPr>
          <w:rFonts w:ascii="Constantia" w:cs="Constantia" w:eastAsia="Constantia" w:hAnsi="Constantia"/>
          <w:b w:val="false"/>
          <w:bCs w:val="false"/>
          <w:i w:val="false"/>
          <w:iCs w:val="false"/>
          <w:strike w:val="false"/>
          <w:color w:val="000000"/>
          <w:sz w:val="24"/>
          <w:szCs w:val="24"/>
        </w:rPr>
        <w:t xml:space="preserve">. The stakes were extraordinary: control of the United States Senate depended entirely on the outcome of both contests.</w:t>
      </w:r>
    </w:p>
    <w:p>
      <w:pPr>
        <w:spacing w:after="240" w:before="60" w:line="384" w:lineRule="auto"/>
      </w:pPr>
      <w:r>
        <w:rPr>
          <w:rFonts w:ascii="Constantia" w:cs="Constantia" w:eastAsia="Constantia" w:hAnsi="Constantia"/>
          <w:b/>
          <w:bCs/>
          <w:i w:val="false"/>
          <w:iCs w:val="false"/>
          <w:strike w:val="false"/>
          <w:color w:val="000000"/>
          <w:sz w:val="24"/>
          <w:szCs w:val="24"/>
        </w:rPr>
        <w:t xml:space="preserve">Rev. Raphael Warnock</w:t>
      </w:r>
      <w:r>
        <w:rPr>
          <w:rFonts w:ascii="Constantia" w:cs="Constantia" w:eastAsia="Constantia" w:hAnsi="Constantia"/>
          <w:b w:val="false"/>
          <w:bCs w:val="false"/>
          <w:i w:val="false"/>
          <w:iCs w:val="false"/>
          <w:strike w:val="false"/>
          <w:color w:val="000000"/>
          <w:sz w:val="24"/>
          <w:szCs w:val="24"/>
        </w:rPr>
        <w:t xml:space="preserve">, the senior pastor of Ebenezer Baptist Church — the historic Atlanta congregation where the Rev. Dr. Martin Luther King Jr. once preached — faced incumbent Republican Sen. Kelly Loeffler. </w:t>
      </w:r>
      <w:r>
        <w:rPr>
          <w:rFonts w:ascii="Constantia" w:cs="Constantia" w:eastAsia="Constantia" w:hAnsi="Constantia"/>
          <w:b/>
          <w:bCs/>
          <w:i w:val="false"/>
          <w:iCs w:val="false"/>
          <w:strike w:val="false"/>
          <w:color w:val="000000"/>
          <w:sz w:val="24"/>
          <w:szCs w:val="24"/>
        </w:rPr>
        <w:t xml:space="preserve">Jon Ossoff</w:t>
      </w:r>
      <w:r>
        <w:rPr>
          <w:rFonts w:ascii="Constantia" w:cs="Constantia" w:eastAsia="Constantia" w:hAnsi="Constantia"/>
          <w:b w:val="false"/>
          <w:bCs w:val="false"/>
          <w:i w:val="false"/>
          <w:iCs w:val="false"/>
          <w:strike w:val="false"/>
          <w:color w:val="000000"/>
          <w:sz w:val="24"/>
          <w:szCs w:val="24"/>
        </w:rPr>
        <w:t xml:space="preserve">, a documentary filmmaker and journalist, faced incumbent Republican Sen. David Perdue.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organizing apparatus that had registered voters and turned them out in November went back to work immediately. New Georgia Project volunteers returned to knocking on doors. Fair Fight voter protection teams redeployed. A new wave of national attention and funding — from donors energized by the prospect of a Democratic Senate majority — flooded into Georgia.</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On January 5, 2021, both Democrats won:</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Raphael Warnock</w:t>
      </w:r>
      <w:r>
        <w:rPr>
          <w:rFonts w:ascii="Constantia" w:cs="Constantia" w:eastAsia="Constantia" w:hAnsi="Constantia"/>
          <w:b w:val="false"/>
          <w:bCs w:val="false"/>
          <w:i w:val="false"/>
          <w:iCs w:val="false"/>
          <w:strike w:val="false"/>
          <w:color w:val="000000"/>
          <w:sz w:val="24"/>
          <w:szCs w:val="24"/>
        </w:rPr>
        <w:t xml:space="preserve"> defeated Kelly Loeffler, 51.0 percent to 49.0 percent (2,289,113 votes to 2,195,841).</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Jon Ossoff</w:t>
      </w:r>
      <w:r>
        <w:rPr>
          <w:rFonts w:ascii="Constantia" w:cs="Constantia" w:eastAsia="Constantia" w:hAnsi="Constantia"/>
          <w:b w:val="false"/>
          <w:bCs w:val="false"/>
          <w:i w:val="false"/>
          <w:iCs w:val="false"/>
          <w:strike w:val="false"/>
          <w:color w:val="000000"/>
          <w:sz w:val="24"/>
          <w:szCs w:val="24"/>
        </w:rPr>
        <w:t xml:space="preserve"> defeated David Perdue, 50.6 percent to 49.4 percent (2,269,923 votes to 2,214,979).</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Warnock's victory carried a specific and towering historical significance: he became the </w:t>
      </w:r>
      <w:r>
        <w:rPr>
          <w:rFonts w:ascii="Constantia" w:cs="Constantia" w:eastAsia="Constantia" w:hAnsi="Constantia"/>
          <w:b/>
          <w:bCs/>
          <w:i w:val="false"/>
          <w:iCs w:val="false"/>
          <w:strike w:val="false"/>
          <w:color w:val="000000"/>
          <w:sz w:val="24"/>
          <w:szCs w:val="24"/>
        </w:rPr>
        <w:t xml:space="preserve">first Black senator ever elected from the state of Georgia</w:t>
      </w:r>
      <w:r>
        <w:rPr>
          <w:rFonts w:ascii="Constantia" w:cs="Constantia" w:eastAsia="Constantia" w:hAnsi="Constantia"/>
          <w:b w:val="false"/>
          <w:bCs w:val="false"/>
          <w:i w:val="false"/>
          <w:iCs w:val="false"/>
          <w:strike w:val="false"/>
          <w:color w:val="000000"/>
          <w:sz w:val="24"/>
          <w:szCs w:val="24"/>
        </w:rPr>
        <w:t xml:space="preserve"> — a state where, for most of the 20th century, Black residents had been systematically and violently denied not only the right to vote, but the most basic protections of citizenship. The fact that he won representing a congregation that had been a spiritual home to the civil rights movement was not lost on anyone who understood the arc of the moment.</w:t>
      </w:r>
    </w:p>
    <w:p>
      <w:pPr>
        <w:pStyle w:val="Heading3"/>
        <w:spacing w:after="120" w:before="240" w:line="312" w:lineRule="auto"/>
      </w:pPr>
      <w:r>
        <w:rPr>
          <w:rFonts w:ascii="Cambria" w:cs="Cambria" w:eastAsia="Cambria" w:hAnsi="Cambria"/>
          <w:color w:val="1A1A1A"/>
          <w:sz w:val="26"/>
          <w:szCs w:val="26"/>
        </w:rPr>
        <w:t xml:space="preserve">Voter Registration Growth: 2014 to 2020</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scale of Georgia's electorate transformation is most visible in raw registration numbers. Between 2014 and 2020, total voter registration in Georgia grew from approximately </w:t>
      </w:r>
      <w:r>
        <w:rPr>
          <w:rFonts w:ascii="Constantia" w:cs="Constantia" w:eastAsia="Constantia" w:hAnsi="Constantia"/>
          <w:b/>
          <w:bCs/>
          <w:i w:val="false"/>
          <w:iCs w:val="false"/>
          <w:strike w:val="false"/>
          <w:color w:val="000000"/>
          <w:sz w:val="24"/>
          <w:szCs w:val="24"/>
        </w:rPr>
        <w:t xml:space="preserve">5.2 million</w:t>
      </w:r>
      <w:r>
        <w:rPr>
          <w:rFonts w:ascii="Constantia" w:cs="Constantia" w:eastAsia="Constantia" w:hAnsi="Constantia"/>
          <w:b w:val="false"/>
          <w:bCs w:val="false"/>
          <w:i w:val="false"/>
          <w:iCs w:val="false"/>
          <w:strike w:val="false"/>
          <w:color w:val="000000"/>
          <w:sz w:val="24"/>
          <w:szCs w:val="24"/>
        </w:rPr>
        <w:t xml:space="preserve"> to over </w:t>
      </w:r>
      <w:r>
        <w:rPr>
          <w:rFonts w:ascii="Constantia" w:cs="Constantia" w:eastAsia="Constantia" w:hAnsi="Constantia"/>
          <w:b/>
          <w:bCs/>
          <w:i w:val="false"/>
          <w:iCs w:val="false"/>
          <w:strike w:val="false"/>
          <w:color w:val="000000"/>
          <w:sz w:val="24"/>
          <w:szCs w:val="24"/>
        </w:rPr>
        <w:t xml:space="preserve">7.6 million</w:t>
      </w:r>
      <w:r>
        <w:rPr>
          <w:rFonts w:ascii="Constantia" w:cs="Constantia" w:eastAsia="Constantia" w:hAnsi="Constantia"/>
          <w:b w:val="false"/>
          <w:bCs w:val="false"/>
          <w:i w:val="false"/>
          <w:iCs w:val="false"/>
          <w:strike w:val="false"/>
          <w:color w:val="000000"/>
          <w:sz w:val="24"/>
          <w:szCs w:val="24"/>
        </w:rPr>
        <w:t xml:space="preserve"> — an increase of more than 2.4 million registered voters in six years. The New Georgia Project alone was responsible for nearly 500,000 of those registrations. The growth was not demographically uniform: registration gains among Black, Latino, and Asian American voters significantly outpaced white registration growth, compressing the racial registration gap that had persisted for decades.</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V</w:t>
      </w:r>
    </w:p>
    <w:p>
      <w:pPr>
        <w:pStyle w:val="Heading2"/>
        <w:spacing w:after="100" w:before="360" w:line="312" w:lineRule="auto"/>
      </w:pPr>
      <w:r>
        <w:rPr>
          <w:rFonts w:ascii="Cambria" w:cs="Cambria" w:eastAsia="Cambria" w:hAnsi="Cambria"/>
          <w:color w:val="1A1A1A"/>
          <w:sz w:val="34"/>
          <w:szCs w:val="34"/>
        </w:rPr>
        <w:t xml:space="preserve">Data &amp; Evidence</w:t>
      </w:r>
    </w:p>
    <w:p>
      <w:pPr>
        <w:pBdr>
          <w:top w:val="single" w:color="8B4513" w:sz="6"/>
        </w:pBdr>
        <w:spacing w:after="200" w:before="0"/>
      </w:pPr>
    </w:p>
    <w:p>
      <w:pPr>
        <w:pStyle w:val="Heading3"/>
        <w:spacing w:after="120" w:before="240" w:line="312" w:lineRule="auto"/>
      </w:pPr>
      <w:r>
        <w:rPr>
          <w:rFonts w:ascii="Cambria" w:cs="Cambria" w:eastAsia="Cambria" w:hAnsi="Cambria"/>
          <w:color w:val="1A1A1A"/>
          <w:sz w:val="26"/>
          <w:szCs w:val="26"/>
        </w:rPr>
        <w:t xml:space="preserve">Table 1: Georgia Presidential Election Results, 2008–2020</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10%"/>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Year</w:t>
            </w:r>
          </w:p>
        </w:tc>
        <w:tc>
          <w:tcPr>
            <w:tcW w:type="pct" w:w="15%"/>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Democratic Candidate</w:t>
            </w:r>
          </w:p>
        </w:tc>
        <w:tc>
          <w:tcPr>
            <w:tcW w:type="pct" w:w="16%"/>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Dem. Votes</w:t>
            </w:r>
          </w:p>
        </w:tc>
        <w:tc>
          <w:tcPr>
            <w:tcW w:type="pct" w:w="13%"/>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Republican Candidate</w:t>
            </w:r>
          </w:p>
        </w:tc>
        <w:tc>
          <w:tcPr>
            <w:tcW w:type="pct" w:w="16%"/>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Rep. Votes</w:t>
            </w:r>
          </w:p>
        </w:tc>
        <w:tc>
          <w:tcPr>
            <w:tcW w:type="pct" w:w="13%"/>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Margin (R – D)</w:t>
            </w:r>
          </w:p>
        </w:tc>
        <w:tc>
          <w:tcPr>
            <w:tcW w:type="pct" w:w="17%"/>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State Winner</w:t>
            </w:r>
          </w:p>
        </w:tc>
      </w:tr>
      <w:tr>
        <w:trPr>
          <w:tblHeader w:val="false"/>
        </w:trPr>
        <w:tc>
          <w:tcPr>
            <w:tcW w:type="pct" w:w="10%"/>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2008</w:t>
            </w:r>
          </w:p>
        </w:tc>
        <w:tc>
          <w:tcPr>
            <w:tcW w:type="pct" w:w="1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Barack Obama</w:t>
            </w:r>
          </w:p>
        </w:tc>
        <w:tc>
          <w:tcPr>
            <w:tcW w:type="pct" w:w="16%"/>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1,844,123 (47.0%)</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John McCain</w:t>
            </w:r>
          </w:p>
        </w:tc>
        <w:tc>
          <w:tcPr>
            <w:tcW w:type="pct" w:w="16%"/>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2,048,759 (52.2%)</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R +5.2 pts</w:t>
            </w:r>
          </w:p>
        </w:tc>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Republican</w:t>
            </w:r>
          </w:p>
        </w:tc>
      </w:tr>
      <w:tr>
        <w:trPr>
          <w:tblHeader w:val="false"/>
        </w:trPr>
        <w:tc>
          <w:tcPr>
            <w:tcW w:type="pct" w:w="10%"/>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2012</w:t>
            </w:r>
          </w:p>
        </w:tc>
        <w:tc>
          <w:tcPr>
            <w:tcW w:type="pct" w:w="1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Barack Obama</w:t>
            </w:r>
          </w:p>
        </w:tc>
        <w:tc>
          <w:tcPr>
            <w:tcW w:type="pct" w:w="16%"/>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1,773,827 (45.5%)</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Mitt Romney</w:t>
            </w:r>
          </w:p>
        </w:tc>
        <w:tc>
          <w:tcPr>
            <w:tcW w:type="pct" w:w="16%"/>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2,078,688 (53.3%)</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R +7.8 pts</w:t>
            </w:r>
          </w:p>
        </w:tc>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Republican</w:t>
            </w:r>
          </w:p>
        </w:tc>
      </w:tr>
      <w:tr>
        <w:trPr>
          <w:tblHeader w:val="false"/>
        </w:trPr>
        <w:tc>
          <w:tcPr>
            <w:tcW w:type="pct" w:w="10%"/>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2016</w:t>
            </w:r>
          </w:p>
        </w:tc>
        <w:tc>
          <w:tcPr>
            <w:tcW w:type="pct" w:w="1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Hillary Clinton</w:t>
            </w:r>
          </w:p>
        </w:tc>
        <w:tc>
          <w:tcPr>
            <w:tcW w:type="pct" w:w="16%"/>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1,877,963 (45.9%)</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Donald Trump</w:t>
            </w:r>
          </w:p>
        </w:tc>
        <w:tc>
          <w:tcPr>
            <w:tcW w:type="pct" w:w="16%"/>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2,089,104 (51.0%)</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R +5.1 pts</w:t>
            </w:r>
          </w:p>
        </w:tc>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Republican</w:t>
            </w:r>
          </w:p>
        </w:tc>
      </w:tr>
      <w:tr>
        <w:trPr>
          <w:tblHeader w:val="false"/>
        </w:trPr>
        <w:tc>
          <w:tcPr>
            <w:tcW w:type="pct" w:w="10%"/>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2020</w:t>
            </w:r>
          </w:p>
        </w:tc>
        <w:tc>
          <w:tcPr>
            <w:tcW w:type="pct" w:w="1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Joe Biden</w:t>
            </w:r>
          </w:p>
        </w:tc>
        <w:tc>
          <w:tcPr>
            <w:tcW w:type="pct" w:w="16%"/>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2,473,633 (49.47%)</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Donald Trump</w:t>
            </w:r>
          </w:p>
        </w:tc>
        <w:tc>
          <w:tcPr>
            <w:tcW w:type="pct" w:w="16%"/>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2,461,854 (49.24%)</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D +0.23 pts</w:t>
            </w:r>
          </w:p>
        </w:tc>
        <w:tc>
          <w:tcPr>
            <w:tcW w:type="pct" w:w="17%"/>
            <w:tcMar>
              <w:top w:type="dxa" w:w="90"/>
              <w:left w:type="dxa" w:w="150"/>
              <w:bottom w:type="dxa" w:w="90"/>
              <w:right w:type="dxa" w:w="150"/>
            </w:tcMar>
          </w:tcPr>
          <w:p>
            <w:r>
              <w:rPr>
                <w:rFonts w:ascii="Constantia" w:cs="Constantia" w:eastAsia="Constantia" w:hAnsi="Constantia"/>
                <w:b/>
                <w:bCs/>
                <w:i w:val="false"/>
                <w:iCs w:val="false"/>
                <w:strike w:val="false"/>
                <w:color w:val="000000"/>
                <w:sz w:val="24"/>
                <w:szCs w:val="24"/>
              </w:rPr>
              <w:t xml:space="preserve">Democratic (FLIPPED)</w:t>
            </w:r>
          </w:p>
        </w:tc>
      </w:tr>
    </w:tbl>
    <w:p>
      <w:pPr>
        <w:spacing w:after="200" w:before="0"/>
      </w:pPr>
    </w:p>
    <w:p>
      <w:pPr>
        <w:spacing w:after="240" w:before="80" w:line="384" w:lineRule="auto"/>
      </w:pPr>
      <w:r>
        <w:rPr>
          <w:rFonts w:ascii="Constantia" w:cs="Constantia" w:eastAsia="Constantia" w:hAnsi="Constantia"/>
          <w:b w:val="false"/>
          <w:bCs w:val="false"/>
          <w:i/>
          <w:iCs/>
          <w:strike w:val="false"/>
          <w:color w:val="555555"/>
          <w:sz w:val="18"/>
          <w:szCs w:val="18"/>
        </w:rPr>
        <w:t xml:space="preserve">Sources: Georgia Secretary of State, MIT Election Lab, Ballotpedia. Margin reflects two-party gap in percentage points.</w:t>
      </w:r>
    </w:p>
    <w:p>
      <w:pPr>
        <w:pStyle w:val="Heading3"/>
        <w:spacing w:after="120" w:before="240" w:line="312" w:lineRule="auto"/>
      </w:pPr>
      <w:r>
        <w:rPr>
          <w:rFonts w:ascii="Cambria" w:cs="Cambria" w:eastAsia="Cambria" w:hAnsi="Cambria"/>
          <w:color w:val="1A1A1A"/>
          <w:sz w:val="26"/>
          <w:szCs w:val="26"/>
        </w:rPr>
        <w:t xml:space="preserve">Table 2: Georgia Voter Registration Growth, 2014–2020</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0%"/>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Year</w:t>
            </w:r>
          </w:p>
        </w:tc>
        <w:tc>
          <w:tcPr>
            <w:tcW w:type="pct" w:w="14%"/>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Total Registered Voters</w:t>
            </w:r>
          </w:p>
        </w:tc>
        <w:tc>
          <w:tcPr>
            <w:tcW w:type="pct" w:w="17%"/>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Approximate Black Registration</w:t>
            </w:r>
          </w:p>
        </w:tc>
        <w:tc>
          <w:tcPr>
            <w:tcW w:type="pct" w:w="14%"/>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Net Change from 2014</w:t>
            </w:r>
          </w:p>
        </w:tc>
        <w:tc>
          <w:tcPr>
            <w:tcW w:type="pct" w:w="45%"/>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Notes</w:t>
            </w:r>
          </w:p>
        </w:tc>
      </w:tr>
      <w:tr>
        <w:trPr>
          <w:tblHeader w:val="false"/>
        </w:trPr>
        <w:tc>
          <w:tcPr>
            <w:tcW w:type="pct" w:w="10%"/>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2014</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~5.2 million</w:t>
            </w:r>
          </w:p>
        </w:tc>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~1.7 million (est.)</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w:t>
            </w:r>
          </w:p>
        </w:tc>
        <w:tc>
          <w:tcPr>
            <w:tcW w:type="pct" w:w="4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New Georgia Project founded; registration gap is wide</w:t>
            </w:r>
          </w:p>
        </w:tc>
      </w:tr>
      <w:tr>
        <w:trPr>
          <w:tblHeader w:val="false"/>
        </w:trPr>
        <w:tc>
          <w:tcPr>
            <w:tcW w:type="pct" w:w="10%"/>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2016</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~5.9 million</w:t>
            </w:r>
          </w:p>
        </w:tc>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~1.9 million (est.)</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+700,000</w:t>
            </w:r>
          </w:p>
        </w:tc>
        <w:tc>
          <w:tcPr>
            <w:tcW w:type="pct" w:w="4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NGP begins scaling canvassing operations</w:t>
            </w:r>
          </w:p>
        </w:tc>
      </w:tr>
      <w:tr>
        <w:trPr>
          <w:tblHeader w:val="false"/>
        </w:trPr>
        <w:tc>
          <w:tcPr>
            <w:tcW w:type="pct" w:w="10%"/>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2018</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~6.9 million</w:t>
            </w:r>
          </w:p>
        </w:tc>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~2.2 million (est.)</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+1.7 million</w:t>
            </w:r>
          </w:p>
        </w:tc>
        <w:tc>
          <w:tcPr>
            <w:tcW w:type="pct" w:w="4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340,000 registrations in pending status under exact match</w:t>
            </w:r>
          </w:p>
        </w:tc>
      </w:tr>
      <w:tr>
        <w:trPr>
          <w:tblHeader w:val="false"/>
        </w:trPr>
        <w:tc>
          <w:tcPr>
            <w:tcW w:type="pct" w:w="10%"/>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2020</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~7.6 million</w:t>
            </w:r>
          </w:p>
        </w:tc>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~2.5 million (est.)</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+2.4 million</w:t>
            </w:r>
          </w:p>
        </w:tc>
        <w:tc>
          <w:tcPr>
            <w:tcW w:type="pct" w:w="4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Record 5 million voters cast ballots; NGP registers ~500,000 total since 2014</w:t>
            </w:r>
          </w:p>
        </w:tc>
      </w:tr>
    </w:tbl>
    <w:p>
      <w:pPr>
        <w:spacing w:after="200" w:before="0"/>
      </w:pPr>
    </w:p>
    <w:p>
      <w:pPr>
        <w:spacing w:after="240" w:before="80" w:line="384" w:lineRule="auto"/>
      </w:pPr>
      <w:r>
        <w:rPr>
          <w:rFonts w:ascii="Constantia" w:cs="Constantia" w:eastAsia="Constantia" w:hAnsi="Constantia"/>
          <w:b w:val="false"/>
          <w:bCs w:val="false"/>
          <w:i/>
          <w:iCs/>
          <w:strike w:val="false"/>
          <w:color w:val="555555"/>
          <w:sz w:val="18"/>
          <w:szCs w:val="18"/>
        </w:rPr>
        <w:t xml:space="preserve">Estimates based on Georgia Secretary of State data, New Georgia Project reports, and U.S. Census Bureau American Community Survey data. Racial breakdowns are approximated from available demographic reporting.</w:t>
      </w:r>
    </w:p>
    <w:p>
      <w:pPr>
        <w:pStyle w:val="Heading3"/>
        <w:spacing w:after="120" w:before="240" w:line="312" w:lineRule="auto"/>
      </w:pPr>
      <w:r>
        <w:rPr>
          <w:rFonts w:ascii="Cambria" w:cs="Cambria" w:eastAsia="Cambria" w:hAnsi="Cambria"/>
          <w:color w:val="1A1A1A"/>
          <w:sz w:val="26"/>
          <w:szCs w:val="26"/>
        </w:rPr>
        <w:t xml:space="preserve">Table 3: 2018 Georgia Gubernatorial Election Results &amp; Suppression Metrics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3%"/>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Metric</w:t>
            </w:r>
          </w:p>
        </w:tc>
        <w:tc>
          <w:tcPr>
            <w:tcW w:type="pct" w:w="47%"/>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Data</w:t>
            </w:r>
          </w:p>
        </w:tc>
      </w:tr>
      <w:tr>
        <w:trPr>
          <w:tblHeader w:val="false"/>
        </w:trPr>
        <w:tc>
          <w:tcPr>
            <w:tcW w:type="pct" w:w="5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Brian Kemp (R) — Votes / Percentage</w:t>
            </w:r>
          </w:p>
        </w:tc>
        <w:tc>
          <w:tcPr>
            <w:tcW w:type="pct" w:w="4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1,978,408  /  50.22%</w:t>
            </w:r>
          </w:p>
        </w:tc>
      </w:tr>
      <w:tr>
        <w:trPr>
          <w:tblHeader w:val="false"/>
        </w:trPr>
        <w:tc>
          <w:tcPr>
            <w:tcW w:type="pct" w:w="5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Stacey Abrams (D) — Votes / Percentage</w:t>
            </w:r>
          </w:p>
        </w:tc>
        <w:tc>
          <w:tcPr>
            <w:tcW w:type="pct" w:w="4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1,923,685  /  48.83%</w:t>
            </w:r>
          </w:p>
        </w:tc>
      </w:tr>
      <w:tr>
        <w:trPr>
          <w:tblHeader w:val="false"/>
        </w:trPr>
        <w:tc>
          <w:tcPr>
            <w:tcW w:type="pct" w:w="5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Margin of Victory (Kemp)</w:t>
            </w:r>
          </w:p>
        </w:tc>
        <w:tc>
          <w:tcPr>
            <w:tcW w:type="pct" w:w="4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~54,723 votes (approx. 1.39 percentage points)</w:t>
            </w:r>
          </w:p>
        </w:tc>
      </w:tr>
      <w:tr>
        <w:trPr>
          <w:tblHeader w:val="false"/>
        </w:trPr>
        <w:tc>
          <w:tcPr>
            <w:tcW w:type="pct" w:w="5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Total Votes Cast</w:t>
            </w:r>
          </w:p>
        </w:tc>
        <w:tc>
          <w:tcPr>
            <w:tcW w:type="pct" w:w="4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3,939,328</w:t>
            </w:r>
          </w:p>
        </w:tc>
      </w:tr>
      <w:tr>
        <w:trPr>
          <w:tblHeader w:val="false"/>
        </w:trPr>
        <w:tc>
          <w:tcPr>
            <w:tcW w:type="pct" w:w="5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Voter registrations in "pending" status (exact match)</w:t>
            </w:r>
          </w:p>
        </w:tc>
        <w:tc>
          <w:tcPr>
            <w:tcW w:type="pct" w:w="4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~340,000</w:t>
            </w:r>
          </w:p>
        </w:tc>
      </w:tr>
      <w:tr>
        <w:trPr>
          <w:tblHeader w:val="false"/>
        </w:trPr>
        <w:tc>
          <w:tcPr>
            <w:tcW w:type="pct" w:w="5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Share of pending registrations — Black applicants</w:t>
            </w:r>
          </w:p>
        </w:tc>
        <w:tc>
          <w:tcPr>
            <w:tcW w:type="pct" w:w="4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~70%</w:t>
            </w:r>
          </w:p>
        </w:tc>
      </w:tr>
      <w:tr>
        <w:trPr>
          <w:tblHeader w:val="false"/>
        </w:trPr>
        <w:tc>
          <w:tcPr>
            <w:tcW w:type="pct" w:w="5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Polling locations closed in Georgia (2012–2018)</w:t>
            </w:r>
          </w:p>
        </w:tc>
        <w:tc>
          <w:tcPr>
            <w:tcW w:type="pct" w:w="4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200+</w:t>
            </w:r>
          </w:p>
        </w:tc>
      </w:tr>
      <w:tr>
        <w:trPr>
          <w:tblHeader w:val="false"/>
        </w:trPr>
        <w:tc>
          <w:tcPr>
            <w:tcW w:type="pct" w:w="5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Voters removed from rolls (2012–2018 under Kemp)</w:t>
            </w:r>
          </w:p>
        </w:tc>
        <w:tc>
          <w:tcPr>
            <w:tcW w:type="pct" w:w="4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~1.4 million (estimates vary by source)</w:t>
            </w:r>
          </w:p>
        </w:tc>
      </w:tr>
    </w:tbl>
    <w:p>
      <w:pPr>
        <w:spacing w:after="200" w:before="0"/>
      </w:pPr>
    </w:p>
    <w:p>
      <w:pPr>
        <w:spacing w:after="240" w:before="80" w:line="384" w:lineRule="auto"/>
      </w:pPr>
      <w:r>
        <w:rPr>
          <w:rFonts w:ascii="Constantia" w:cs="Constantia" w:eastAsia="Constantia" w:hAnsi="Constantia"/>
          <w:b w:val="false"/>
          <w:bCs w:val="false"/>
          <w:i/>
          <w:iCs/>
          <w:strike w:val="false"/>
          <w:color w:val="555555"/>
          <w:sz w:val="18"/>
          <w:szCs w:val="18"/>
        </w:rPr>
        <w:t xml:space="preserve">Sources: Dave Leip's Atlas of U.S. Presidential Elections, Georgia Secretary of State, ACLU Georgia, and investigative reporting by the Associated Press.</w:t>
      </w:r>
    </w:p>
    <w:p>
      <w:pPr>
        <w:pStyle w:val="Heading3"/>
        <w:spacing w:after="120" w:before="240" w:line="312" w:lineRule="auto"/>
      </w:pPr>
      <w:r>
        <w:rPr>
          <w:rFonts w:ascii="Cambria" w:cs="Cambria" w:eastAsia="Cambria" w:hAnsi="Cambria"/>
          <w:color w:val="1A1A1A"/>
          <w:sz w:val="26"/>
          <w:szCs w:val="26"/>
        </w:rPr>
        <w:t xml:space="preserve">Table 4: January 5, 2021 Georgia Senate Runoff Results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17%"/>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Race</w:t>
            </w:r>
          </w:p>
        </w:tc>
        <w:tc>
          <w:tcPr>
            <w:tcW w:type="pct" w:w="14%"/>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Democratic Candidate</w:t>
            </w:r>
          </w:p>
        </w:tc>
        <w:tc>
          <w:tcPr>
            <w:tcW w:type="pct" w:w="13%"/>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Dem. Votes (%)</w:t>
            </w:r>
          </w:p>
        </w:tc>
        <w:tc>
          <w:tcPr>
            <w:tcW w:type="pct" w:w="15%"/>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Republican Candidate</w:t>
            </w:r>
          </w:p>
        </w:tc>
        <w:tc>
          <w:tcPr>
            <w:tcW w:type="pct" w:w="13%"/>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Rep. Votes (%)</w:t>
            </w:r>
          </w:p>
        </w:tc>
        <w:tc>
          <w:tcPr>
            <w:tcW w:type="pct" w:w="28%"/>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Outcome</w:t>
            </w:r>
          </w:p>
        </w:tc>
      </w:tr>
      <w:tr>
        <w:trPr>
          <w:tblHeader w:val="false"/>
        </w:trPr>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U.S. Senate (Class II)</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Jon Ossoff</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2,269,923 (50.6%)</w:t>
            </w:r>
          </w:p>
        </w:tc>
        <w:tc>
          <w:tcPr>
            <w:tcW w:type="pct" w:w="1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David Perdue (incumbent)</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2,214,979 (49.4%)</w:t>
            </w:r>
          </w:p>
        </w:tc>
        <w:tc>
          <w:tcPr>
            <w:tcW w:type="pct" w:w="28%"/>
            <w:tcMar>
              <w:top w:type="dxa" w:w="90"/>
              <w:left w:type="dxa" w:w="150"/>
              <w:bottom w:type="dxa" w:w="90"/>
              <w:right w:type="dxa" w:w="150"/>
            </w:tcMar>
          </w:tcPr>
          <w:p>
            <w:r>
              <w:rPr>
                <w:rFonts w:ascii="Constantia" w:cs="Constantia" w:eastAsia="Constantia" w:hAnsi="Constantia"/>
                <w:b/>
                <w:bCs/>
                <w:i w:val="false"/>
                <w:iCs w:val="false"/>
                <w:strike w:val="false"/>
                <w:color w:val="000000"/>
                <w:sz w:val="24"/>
                <w:szCs w:val="24"/>
              </w:rPr>
              <w:t xml:space="preserve">Ossoff wins — seat FLIPPED</w:t>
            </w:r>
          </w:p>
        </w:tc>
      </w:tr>
      <w:tr>
        <w:trPr>
          <w:tblHeader w:val="false"/>
        </w:trPr>
        <w:tc>
          <w:tcPr>
            <w:tcW w:type="pct" w:w="17%"/>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U.S. Senate Special (Class III)</w:t>
            </w:r>
          </w:p>
        </w:tc>
        <w:tc>
          <w:tcPr>
            <w:tcW w:type="pct" w:w="14%"/>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Rev. Raphael Warnock</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2,289,113 (51.0%)</w:t>
            </w:r>
          </w:p>
        </w:tc>
        <w:tc>
          <w:tcPr>
            <w:tcW w:type="pct" w:w="15%"/>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Kelly Loeffler (incumbent)</w:t>
            </w:r>
          </w:p>
        </w:tc>
        <w:tc>
          <w:tcPr>
            <w:tcW w:type="pct" w:w="13%"/>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2,195,841 (49.0%)</w:t>
            </w:r>
          </w:p>
        </w:tc>
        <w:tc>
          <w:tcPr>
            <w:tcW w:type="pct" w:w="28%"/>
            <w:tcMar>
              <w:top w:type="dxa" w:w="90"/>
              <w:left w:type="dxa" w:w="150"/>
              <w:bottom w:type="dxa" w:w="90"/>
              <w:right w:type="dxa" w:w="150"/>
            </w:tcMar>
          </w:tcPr>
          <w:p>
            <w:r>
              <w:rPr>
                <w:rFonts w:ascii="Constantia" w:cs="Constantia" w:eastAsia="Constantia" w:hAnsi="Constantia"/>
                <w:b/>
                <w:bCs/>
                <w:i w:val="false"/>
                <w:iCs w:val="false"/>
                <w:strike w:val="false"/>
                <w:color w:val="000000"/>
                <w:sz w:val="24"/>
                <w:szCs w:val="24"/>
              </w:rPr>
              <w:t xml:space="preserve">Warnock wins — seat FLIPPED; first Black senator from Georgia in history</w:t>
            </w:r>
          </w:p>
        </w:tc>
      </w:tr>
    </w:tbl>
    <w:p>
      <w:pPr>
        <w:spacing w:after="200" w:before="0"/>
      </w:pPr>
    </w:p>
    <w:p>
      <w:pPr>
        <w:spacing w:after="240" w:before="80" w:line="384" w:lineRule="auto"/>
      </w:pPr>
      <w:r>
        <w:rPr>
          <w:rFonts w:ascii="Constantia" w:cs="Constantia" w:eastAsia="Constantia" w:hAnsi="Constantia"/>
          <w:b w:val="false"/>
          <w:bCs w:val="false"/>
          <w:i/>
          <w:iCs/>
          <w:strike w:val="false"/>
          <w:color w:val="555555"/>
          <w:sz w:val="18"/>
          <w:szCs w:val="18"/>
        </w:rPr>
        <w:t xml:space="preserve">Source: CNN, Ballotpedia, Georgia Secretary of State certified results, January 2021.</w:t>
      </w:r>
    </w:p>
    <w:p>
      <w:pPr>
        <w:pStyle w:val="Heading3"/>
        <w:spacing w:after="120" w:before="240" w:line="312" w:lineRule="auto"/>
      </w:pPr>
      <w:r>
        <w:rPr>
          <w:rFonts w:ascii="Cambria" w:cs="Cambria" w:eastAsia="Cambria" w:hAnsi="Cambria"/>
          <w:color w:val="1A1A1A"/>
          <w:sz w:val="26"/>
          <w:szCs w:val="26"/>
        </w:rPr>
        <w:t xml:space="preserve">Table 5: Voter Participation Growth by Race — Georgia 2016 vs. 2020</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8%"/>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Demographic Group</w:t>
            </w:r>
          </w:p>
        </w:tc>
        <w:tc>
          <w:tcPr>
            <w:tcW w:type="pct" w:w="42%"/>
            <w:shd w:fill="F5E6D3" w:color="auto" w:val="clear"/>
            <w:tcMar>
              <w:top w:type="dxa" w:w="90"/>
              <w:left w:type="dxa" w:w="150"/>
              <w:bottom w:type="dxa" w:w="90"/>
              <w:right w:type="dxa" w:w="150"/>
            </w:tcMar>
          </w:tcPr>
          <w:p>
            <w:r>
              <w:rPr>
                <w:rFonts w:ascii="Cambria" w:cs="Cambria" w:eastAsia="Cambria" w:hAnsi="Cambria"/>
                <w:b/>
                <w:bCs/>
                <w:i w:val="false"/>
                <w:iCs w:val="false"/>
                <w:strike w:val="false"/>
                <w:color w:val="000000"/>
                <w:sz w:val="22"/>
                <w:szCs w:val="22"/>
              </w:rPr>
              <w:t xml:space="preserve">Voter Participation Increase (2016 to 2020)</w:t>
            </w:r>
          </w:p>
        </w:tc>
      </w:tr>
      <w:tr>
        <w:trPr>
          <w:tblHeader w:val="false"/>
        </w:trPr>
        <w:tc>
          <w:tcPr>
            <w:tcW w:type="pct" w:w="58%"/>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White voters</w:t>
            </w:r>
          </w:p>
        </w:tc>
        <w:tc>
          <w:tcPr>
            <w:tcW w:type="pct" w:w="42%"/>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+16%</w:t>
            </w:r>
          </w:p>
        </w:tc>
      </w:tr>
      <w:tr>
        <w:trPr>
          <w:tblHeader w:val="false"/>
        </w:trPr>
        <w:tc>
          <w:tcPr>
            <w:tcW w:type="pct" w:w="58%"/>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Black voters</w:t>
            </w:r>
          </w:p>
        </w:tc>
        <w:tc>
          <w:tcPr>
            <w:tcW w:type="pct" w:w="42%"/>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+20%</w:t>
            </w:r>
          </w:p>
        </w:tc>
      </w:tr>
      <w:tr>
        <w:trPr>
          <w:tblHeader w:val="false"/>
        </w:trPr>
        <w:tc>
          <w:tcPr>
            <w:tcW w:type="pct" w:w="58%"/>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Latino voters</w:t>
            </w:r>
          </w:p>
        </w:tc>
        <w:tc>
          <w:tcPr>
            <w:tcW w:type="pct" w:w="42%"/>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+72%</w:t>
            </w:r>
          </w:p>
        </w:tc>
      </w:tr>
      <w:tr>
        <w:trPr>
          <w:tblHeader w:val="false"/>
        </w:trPr>
        <w:tc>
          <w:tcPr>
            <w:tcW w:type="pct" w:w="58%"/>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Asian American voters</w:t>
            </w:r>
          </w:p>
        </w:tc>
        <w:tc>
          <w:tcPr>
            <w:tcW w:type="pct" w:w="42%"/>
            <w:tcMar>
              <w:top w:type="dxa" w:w="90"/>
              <w:left w:type="dxa" w:w="150"/>
              <w:bottom w:type="dxa" w:w="90"/>
              <w:right w:type="dxa" w:w="150"/>
            </w:tcMar>
          </w:tcPr>
          <w:p>
            <w:r>
              <w:rPr>
                <w:rFonts w:ascii="Constantia" w:cs="Constantia" w:eastAsia="Constantia" w:hAnsi="Constantia"/>
                <w:b w:val="false"/>
                <w:bCs w:val="false"/>
                <w:i w:val="false"/>
                <w:iCs w:val="false"/>
                <w:strike w:val="false"/>
                <w:color w:val="000000"/>
                <w:sz w:val="22"/>
                <w:szCs w:val="22"/>
              </w:rPr>
              <w:t xml:space="preserve">Nearly doubled</w:t>
            </w:r>
          </w:p>
        </w:tc>
      </w:tr>
    </w:tbl>
    <w:p>
      <w:pPr>
        <w:spacing w:after="200" w:before="0"/>
      </w:pPr>
    </w:p>
    <w:p>
      <w:pPr>
        <w:spacing w:after="240" w:before="80" w:line="384" w:lineRule="auto"/>
      </w:pPr>
      <w:r>
        <w:rPr>
          <w:rFonts w:ascii="Constantia" w:cs="Constantia" w:eastAsia="Constantia" w:hAnsi="Constantia"/>
          <w:b w:val="false"/>
          <w:bCs w:val="false"/>
          <w:i/>
          <w:iCs/>
          <w:strike w:val="false"/>
          <w:color w:val="555555"/>
          <w:sz w:val="18"/>
          <w:szCs w:val="18"/>
        </w:rPr>
        <w:t xml:space="preserve">Source: The American Leader / analysis of Georgia Secretary of State data and advocacy organization reporting (Fair Fight, New Georgia Project).</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VI</w:t>
      </w:r>
    </w:p>
    <w:p>
      <w:pPr>
        <w:pStyle w:val="Heading2"/>
        <w:spacing w:after="100" w:before="360" w:line="312" w:lineRule="auto"/>
      </w:pPr>
      <w:r>
        <w:rPr>
          <w:rFonts w:ascii="Cambria" w:cs="Cambria" w:eastAsia="Cambria" w:hAnsi="Cambria"/>
          <w:color w:val="1A1A1A"/>
          <w:sz w:val="34"/>
          <w:szCs w:val="34"/>
        </w:rPr>
        <w:t xml:space="preserve">Analysis &amp; Lessons: What the Georgia Blueprint Proves</w:t>
      </w:r>
    </w:p>
    <w:p>
      <w:pPr>
        <w:pBdr>
          <w:top w:val="single" w:color="8B4513" w:sz="6"/>
        </w:pBdr>
        <w:spacing w:after="200" w:before="0"/>
      </w:pPr>
    </w:p>
    <w:p>
      <w:pPr>
        <w:pStyle w:val="Heading3"/>
        <w:spacing w:after="120" w:before="240" w:line="312" w:lineRule="auto"/>
      </w:pPr>
      <w:r>
        <w:rPr>
          <w:rFonts w:ascii="Cambria" w:cs="Cambria" w:eastAsia="Cambria" w:hAnsi="Cambria"/>
          <w:color w:val="1A1A1A"/>
          <w:sz w:val="26"/>
          <w:szCs w:val="26"/>
        </w:rPr>
        <w:t xml:space="preserve">The Relationship Between Organizing and Electoral Outcomes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Georgia case is perhaps the most powerful contemporary demonstration of a principle that political scientists and organizers have long argued: </w:t>
      </w:r>
      <w:r>
        <w:rPr>
          <w:rFonts w:ascii="Constantia" w:cs="Constantia" w:eastAsia="Constantia" w:hAnsi="Constantia"/>
          <w:b/>
          <w:bCs/>
          <w:i w:val="false"/>
          <w:iCs w:val="false"/>
          <w:strike w:val="false"/>
          <w:color w:val="000000"/>
          <w:sz w:val="24"/>
          <w:szCs w:val="24"/>
        </w:rPr>
        <w:t xml:space="preserve">sustained grassroots organizing, executed over multiple election cycles with consistent investment in specific communities, produces measurable and durable electoral change</w:t>
      </w:r>
      <w:r>
        <w:rPr>
          <w:rFonts w:ascii="Constantia" w:cs="Constantia" w:eastAsia="Constantia" w:hAnsi="Constantia"/>
          <w:b w:val="false"/>
          <w:bCs w:val="false"/>
          <w:i w:val="false"/>
          <w:iCs w:val="false"/>
          <w:strike w:val="false"/>
          <w:color w:val="000000"/>
          <w:sz w:val="24"/>
          <w:szCs w:val="24"/>
        </w:rPr>
        <w:t xml:space="preserve">. The New Georgia Project did not register 500,000 voters in one cycle. It built toward that number over six years of consistent, unglamorous canvassing, phone banking, and community relationship-building. The lesson is not simply that "voter registration works" — it is that </w:t>
      </w:r>
      <w:r>
        <w:rPr>
          <w:rFonts w:ascii="Constantia" w:cs="Constantia" w:eastAsia="Constantia" w:hAnsi="Constantia"/>
          <w:b w:val="false"/>
          <w:bCs w:val="false"/>
          <w:i/>
          <w:iCs/>
          <w:strike w:val="false"/>
          <w:color w:val="000000"/>
          <w:sz w:val="24"/>
          <w:szCs w:val="24"/>
        </w:rPr>
        <w:t xml:space="preserve">long-term, relationship-based voter registration</w:t>
      </w:r>
      <w:r>
        <w:rPr>
          <w:rFonts w:ascii="Constantia" w:cs="Constantia" w:eastAsia="Constantia" w:hAnsi="Constantia"/>
          <w:b w:val="false"/>
          <w:bCs w:val="false"/>
          <w:i w:val="false"/>
          <w:iCs w:val="false"/>
          <w:strike w:val="false"/>
          <w:color w:val="000000"/>
          <w:sz w:val="24"/>
          <w:szCs w:val="24"/>
        </w:rPr>
        <w:t xml:space="preserve">, rooted in trust and community identity, works in ways that transactional, election-eve outreach does not.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Georgia also proves that coalition is not merely a political convenience — it is a strategic necessity. The margin by which Biden carried Georgia in 2020 was 11,779 votes. That margin was assembled from the contributions of Black voters, Latino voters, Asian American voters, young voters, and suburban white voters who had moved toward the Democratic column. No single community delivered the win alone. The organizing model built by Abrams and her allies was explicitly intersectional, and the coalition it assembled was correspondingly broad.</w:t>
      </w:r>
    </w:p>
    <w:p>
      <w:pPr>
        <w:pStyle w:val="Heading3"/>
        <w:spacing w:after="120" w:before="240" w:line="312" w:lineRule="auto"/>
      </w:pPr>
      <w:r>
        <w:rPr>
          <w:rFonts w:ascii="Cambria" w:cs="Cambria" w:eastAsia="Cambria" w:hAnsi="Cambria"/>
          <w:color w:val="1A1A1A"/>
          <w:sz w:val="26"/>
          <w:szCs w:val="26"/>
        </w:rPr>
        <w:t xml:space="preserve">The Tension Between Success and Ongoing Suppression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response to Georgia's political transformation was swift and calculated. In March 2021, just weeks after the historic Senate runoff results, Georgia's Republican-controlled legislature passed and Governor Kemp signed </w:t>
      </w:r>
      <w:r>
        <w:rPr>
          <w:rFonts w:ascii="Constantia" w:cs="Constantia" w:eastAsia="Constantia" w:hAnsi="Constantia"/>
          <w:b/>
          <w:bCs/>
          <w:i w:val="false"/>
          <w:iCs w:val="false"/>
          <w:strike w:val="false"/>
          <w:color w:val="000000"/>
          <w:sz w:val="24"/>
          <w:szCs w:val="24"/>
        </w:rPr>
        <w:t xml:space="preserve">Senate Bill 202</w:t>
      </w:r>
      <w:r>
        <w:rPr>
          <w:rFonts w:ascii="Constantia" w:cs="Constantia" w:eastAsia="Constantia" w:hAnsi="Constantia"/>
          <w:b w:val="false"/>
          <w:bCs w:val="false"/>
          <w:i w:val="false"/>
          <w:iCs w:val="false"/>
          <w:strike w:val="false"/>
          <w:color w:val="000000"/>
          <w:sz w:val="24"/>
          <w:szCs w:val="24"/>
        </w:rPr>
        <w:t xml:space="preserve"> — officially titled the Election Integrity Act of 2021 — into law. The legislation represented the most sweeping rollback of voting access in the state in decades.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SB 202's provisions included: strict new photo ID requirements for absentee ballots; sharply curtailed access to absentee ballot drop boxes (from 94 to no more than 23 across the state's largest county); shortened deadlines to request absentee ballots; a ban on giving food or water to voters waiting in line; restrictions on mobile voting units; and new powers for the state legislature to intervene in and override county election administration. President Biden called the law "the 21st-century Jim Crow." Voting rights organizations — including Fair Fight, the NAACP Legal Defense Fund, and the Lawyers' Committee for Civil Rights Under Law — immediately filed federal lawsuits.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New data filed in federal court in 2025, drawn from the 2024 election cycle, indicated that </w:t>
      </w:r>
      <w:r>
        <w:rPr>
          <w:rFonts w:ascii="Constantia" w:cs="Constantia" w:eastAsia="Constantia" w:hAnsi="Constantia"/>
          <w:b/>
          <w:bCs/>
          <w:i w:val="false"/>
          <w:iCs w:val="false"/>
          <w:strike w:val="false"/>
          <w:color w:val="000000"/>
          <w:sz w:val="24"/>
          <w:szCs w:val="24"/>
        </w:rPr>
        <w:t xml:space="preserve">more than 1.6 million registered voters faced increased barriers</w:t>
      </w:r>
      <w:r>
        <w:rPr>
          <w:rFonts w:ascii="Constantia" w:cs="Constantia" w:eastAsia="Constantia" w:hAnsi="Constantia"/>
          <w:b w:val="false"/>
          <w:bCs w:val="false"/>
          <w:i w:val="false"/>
          <w:iCs w:val="false"/>
          <w:strike w:val="false"/>
          <w:color w:val="000000"/>
          <w:sz w:val="24"/>
          <w:szCs w:val="24"/>
        </w:rPr>
        <w:t xml:space="preserve"> because of SB 202, with Black, Latino, and Asian American voters bearing the largest share of those burdens. The law represented a direct counter-response to Black political power — an attempt to re-engineer the rules of the game after the old rules had produced unacceptable (to one party) results.</w:t>
      </w:r>
    </w:p>
    <w:p>
      <w:pPr>
        <w:pStyle w:val="Heading3"/>
        <w:spacing w:after="120" w:before="240" w:line="312" w:lineRule="auto"/>
      </w:pPr>
      <w:r>
        <w:rPr>
          <w:rFonts w:ascii="Cambria" w:cs="Cambria" w:eastAsia="Cambria" w:hAnsi="Cambria"/>
          <w:color w:val="1A1A1A"/>
          <w:sz w:val="26"/>
          <w:szCs w:val="26"/>
        </w:rPr>
        <w:t xml:space="preserve">What Georgia's Model Can Teach Other States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Several transferable lessons emerge from the Georgia Blueprint:</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Start before the election.</w:t>
      </w:r>
      <w:r>
        <w:rPr>
          <w:rFonts w:ascii="Constantia" w:cs="Constantia" w:eastAsia="Constantia" w:hAnsi="Constantia"/>
          <w:b w:val="false"/>
          <w:bCs w:val="false"/>
          <w:i w:val="false"/>
          <w:iCs w:val="false"/>
          <w:strike w:val="false"/>
          <w:color w:val="000000"/>
          <w:sz w:val="24"/>
          <w:szCs w:val="24"/>
        </w:rPr>
        <w:t xml:space="preserve"> The most effective organizing in Georgia began years before its electoral payoff was visible. States with large unregistered populations of color cannot wait for election season to begin the work.</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Invest in infrastructure, not just campaigns.</w:t>
      </w:r>
      <w:r>
        <w:rPr>
          <w:rFonts w:ascii="Constantia" w:cs="Constantia" w:eastAsia="Constantia" w:hAnsi="Constantia"/>
          <w:b w:val="false"/>
          <w:bCs w:val="false"/>
          <w:i w:val="false"/>
          <w:iCs w:val="false"/>
          <w:strike w:val="false"/>
          <w:color w:val="000000"/>
          <w:sz w:val="24"/>
          <w:szCs w:val="24"/>
        </w:rPr>
        <w:t xml:space="preserve"> Political parties and donors tend to fund campaigns. The Georgia model succeeded because it funded the civic infrastructure — the databases, the trained canvassers, the legal teams — that campaigns depend on but cannot build in 18 months.</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Litigate as you organize.</w:t>
      </w:r>
      <w:r>
        <w:rPr>
          <w:rFonts w:ascii="Constantia" w:cs="Constantia" w:eastAsia="Constantia" w:hAnsi="Constantia"/>
          <w:b w:val="false"/>
          <w:bCs w:val="false"/>
          <w:i w:val="false"/>
          <w:iCs w:val="false"/>
          <w:strike w:val="false"/>
          <w:color w:val="000000"/>
          <w:sz w:val="24"/>
          <w:szCs w:val="24"/>
        </w:rPr>
        <w:t xml:space="preserve"> Fair Fight's legal strategy was not separate from the organizing strategy — it was integral to it. Challenging suppressive laws in court simultaneously protects voters and galvanizes community awareness and energy.</w:t>
      </w:r>
    </w:p>
    <w:p>
      <w:pPr>
        <w:pStyle w:val="ListParagraph"/>
        <w:numPr>
          <w:ilvl w:val="0"/>
          <w:numId w:val="1"/>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Trust the community.</w:t>
      </w:r>
      <w:r>
        <w:rPr>
          <w:rFonts w:ascii="Constantia" w:cs="Constantia" w:eastAsia="Constantia" w:hAnsi="Constantia"/>
          <w:b w:val="false"/>
          <w:bCs w:val="false"/>
          <w:i w:val="false"/>
          <w:iCs w:val="false"/>
          <w:strike w:val="false"/>
          <w:color w:val="000000"/>
          <w:sz w:val="24"/>
          <w:szCs w:val="24"/>
        </w:rPr>
        <w:t xml:space="preserve"> The organizing that worked in Georgia centered community voices, community leaders, and community institutions — not national party operatives telling local voters what they cared about.</w:t>
      </w:r>
    </w:p>
    <w:p>
      <w:pPr>
        <w:pStyle w:val="Heading3"/>
        <w:spacing w:after="120" w:before="240" w:line="312" w:lineRule="auto"/>
      </w:pPr>
      <w:r>
        <w:rPr>
          <w:rFonts w:ascii="Cambria" w:cs="Cambria" w:eastAsia="Cambria" w:hAnsi="Cambria"/>
          <w:color w:val="1A1A1A"/>
          <w:sz w:val="26"/>
          <w:szCs w:val="26"/>
        </w:rPr>
        <w:t xml:space="preserve">The Limits of Electoral Wins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Electoral success in Georgia produced concrete political outcomes: a Democratic White House supported by Georgia's electoral votes, a Democratic Senate majority built in part on Georgia's two newly elected senators, and a national spotlight on voting rights that produced the John Lewis Voting Rights Advancement Act passing the House (though failing in the Senate). But the policy gains for Black Georgians specifically remained constrained by the limits of legislative coalition and by the persistence of the very suppressive infrastructure that the organizing had sought to dismantle. SB 202 passed while both Democratic senators from Georgia held office. Federal voting rights reform stalled. The lesson is one that Black political strategists have navigated for generations: </w:t>
      </w:r>
      <w:r>
        <w:rPr>
          <w:rFonts w:ascii="Constantia" w:cs="Constantia" w:eastAsia="Constantia" w:hAnsi="Constantia"/>
          <w:b/>
          <w:bCs/>
          <w:i w:val="false"/>
          <w:iCs w:val="false"/>
          <w:strike w:val="false"/>
          <w:color w:val="000000"/>
          <w:sz w:val="24"/>
          <w:szCs w:val="24"/>
        </w:rPr>
        <w:t xml:space="preserve">electoral power is necessary but not sufficient for policy transformation</w:t>
      </w:r>
      <w:r>
        <w:rPr>
          <w:rFonts w:ascii="Constantia" w:cs="Constantia" w:eastAsia="Constantia" w:hAnsi="Constantia"/>
          <w:b w:val="false"/>
          <w:bCs w:val="false"/>
          <w:i w:val="false"/>
          <w:iCs w:val="false"/>
          <w:strike w:val="false"/>
          <w:color w:val="000000"/>
          <w:sz w:val="24"/>
          <w:szCs w:val="24"/>
        </w:rPr>
        <w:t xml:space="preserve">. It is leverage — and leverage must be consistently applied to move resistant structures.</w:t>
      </w:r>
    </w:p>
    <w:p>
      <w:pPr>
        <w:pStyle w:val="Heading3"/>
        <w:spacing w:after="120" w:before="240" w:line="312" w:lineRule="auto"/>
      </w:pPr>
      <w:r>
        <w:rPr>
          <w:rFonts w:ascii="Cambria" w:cs="Cambria" w:eastAsia="Cambria" w:hAnsi="Cambria"/>
          <w:color w:val="1A1A1A"/>
          <w:sz w:val="26"/>
          <w:szCs w:val="26"/>
        </w:rPr>
        <w:t xml:space="preserve">Political Independence vs. Partisan Alignment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Georgia organizing model raises a persistent strategic question: is building Black political power most effectively achieved through deep alignment with the Democratic Party, or through a posture of conditional engagement that extracts concrete commitments in exchange for votes? The New Georgia Project maintained explicit nonpartisanship as an organizational value, even as its outcomes tilted the electorate toward Democratic candidates. Fair Fight, by contrast, operated more openly in Democratic political space. The tension between these approaches — institutional nonpartisanship versus partisan instrumentalization of organizing infrastructure — remains unresolved, and it reflects a deeper debate within Black political thought about how best to convert organizing energy into durable policy power.</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VII</w:t>
      </w:r>
    </w:p>
    <w:p>
      <w:pPr>
        <w:pStyle w:val="Heading2"/>
        <w:spacing w:after="100" w:before="360" w:line="312" w:lineRule="auto"/>
      </w:pPr>
      <w:r>
        <w:rPr>
          <w:rFonts w:ascii="Cambria" w:cs="Cambria" w:eastAsia="Cambria" w:hAnsi="Cambria"/>
          <w:color w:val="1A1A1A"/>
          <w:sz w:val="34"/>
          <w:szCs w:val="34"/>
        </w:rPr>
        <w:t xml:space="preserve">Conclusion: Georgia and the Long Arc of Black Political Power</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In January 2021, as Raphael Warnock prepared to take his oath of office as Georgia's first Black U.S. senator, he stood at a podium in a state where, within living memory, Black citizens had been lynched for attempting to vote. The distance between those realities is the distance that the civil rights movement, the Voting Rights Act, decades of organizing, and — specifically — the infrastructure built by Stacey Abrams and her allies had traveled.</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Georgia's transformation from a Republican stronghold to a competitive battleground was not a miracle of demography. Demographics created the possibility. Organizing converted that possibility into power. Legal strategy defended that power from systematic attack. And the refusal — embodied by Abrams in November 2018 — to call institutional injustice a legitimate defeat gave the entire effort a moral clarity that sustained energy and resources across multiple election cycles.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But the story does not end in January 2021. Senate Bill 202, signed just weeks after Georgia's Democratic senators took their seats, is a reminder that every advance in Black political power in America has been met with countervailing suppression — from the poll taxes and literacy tests of the Jim Crow era, to the </w:t>
      </w:r>
      <w:r>
        <w:rPr>
          <w:rFonts w:ascii="Constantia" w:cs="Constantia" w:eastAsia="Constantia" w:hAnsi="Constantia"/>
          <w:b w:val="false"/>
          <w:bCs w:val="false"/>
          <w:i/>
          <w:iCs/>
          <w:strike w:val="false"/>
          <w:color w:val="000000"/>
          <w:sz w:val="24"/>
          <w:szCs w:val="24"/>
        </w:rPr>
        <w:t xml:space="preserve">Shelby County</w:t>
      </w:r>
      <w:r>
        <w:rPr>
          <w:rFonts w:ascii="Constantia" w:cs="Constantia" w:eastAsia="Constantia" w:hAnsi="Constantia"/>
          <w:b w:val="false"/>
          <w:bCs w:val="false"/>
          <w:i w:val="false"/>
          <w:iCs w:val="false"/>
          <w:strike w:val="false"/>
          <w:color w:val="000000"/>
          <w:sz w:val="24"/>
          <w:szCs w:val="24"/>
        </w:rPr>
        <w:t xml:space="preserve"> decision, to the wave of restrictive state voting laws that followed 2020. The fight, in Georgia as everywhere else, is not over. What the Georgia Blueprint demonstrates is that the fight can be won — that communities, organized with discipline, funded with consistency, and protected by legal strategy, can transform the most resistant political landscapes. It also demonstrates that winning is not the same as securing. Secured power requires ongoing vigilance, litigation, and organizing — not as responses to crises, but as permanent features of democratic participation.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For the purposes of this series — </w:t>
      </w:r>
      <w:r>
        <w:rPr>
          <w:rFonts w:ascii="Constantia" w:cs="Constantia" w:eastAsia="Constantia" w:hAnsi="Constantia"/>
          <w:b w:val="false"/>
          <w:bCs w:val="false"/>
          <w:i/>
          <w:iCs/>
          <w:strike w:val="false"/>
          <w:color w:val="000000"/>
          <w:sz w:val="24"/>
          <w:szCs w:val="24"/>
        </w:rPr>
        <w:t xml:space="preserve">Left, Right, and Black</w:t>
      </w:r>
      <w:r>
        <w:rPr>
          <w:rFonts w:ascii="Constantia" w:cs="Constantia" w:eastAsia="Constantia" w:hAnsi="Constantia"/>
          <w:b w:val="false"/>
          <w:bCs w:val="false"/>
          <w:i w:val="false"/>
          <w:iCs w:val="false"/>
          <w:strike w:val="false"/>
          <w:color w:val="000000"/>
          <w:sz w:val="24"/>
          <w:szCs w:val="24"/>
        </w:rPr>
        <w:t xml:space="preserve"> — Georgia is the clearest 21st-century proof of concept for the leverage model of Black political power: the idea that Black voters, organized and activated as a coherent force, possess the capacity to determine electoral outcomes in a closely divided nation. The question that Georgia leaves open is not whether that leverage exists. It is whether the political institutions that benefit from it will invest in protecting and sustaining it — or whether, as has so often been the case in American history, Black political power will be welcomed when useful and obstructed when threatening.</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4513" w:sz="24"/>
              <w:bottom w:val="nil" w:color="FFFFFF" w:sz="0"/>
              <w:right w:val="nil" w:color="FFFFFF" w:sz="0"/>
            </w:tcBorders>
            <w:shd w:fill="FDF8F3" w:color="auto" w:val="clear"/>
            <w:tcMar>
              <w:top w:type="dxa" w:w="160"/>
              <w:left w:type="dxa" w:w="280"/>
              <w:bottom w:type="dxa" w:w="160"/>
              <w:right w:type="dxa" w:w="280"/>
            </w:tcMar>
          </w:tcPr>
          <w:p>
            <w:pPr>
              <w:spacing w:after="120" w:line="408" w:lineRule="auto"/>
            </w:pPr>
            <w:r>
              <w:rPr>
                <w:i/>
                <w:iCs/>
              </w:rPr>
              <w:t xml:space="preserve">"What we want is a democracy where every eligible voter can vote, every vote is counted, and every count is verified. Georgia proved that those are not radical aspirations — they are achievable ones. But they require work every single day."</w:t>
            </w:r>
          </w:p>
          <w:p>
            <w:pPr>
              <w:spacing w:after="120" w:line="408" w:lineRule="auto"/>
            </w:pPr>
            <w:r>
              <w:t xml:space="preserve">— Paraphrased from the mission articulation of Fair Fight Action, 2019–2021</w:t>
            </w:r>
          </w:p>
        </w:tc>
      </w:tr>
    </w:tbl>
    <w:p>
      <w:pPr>
        <w:spacing w:after="240" w:before="0"/>
      </w:pP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VIII</w:t>
      </w:r>
    </w:p>
    <w:p>
      <w:pPr>
        <w:pStyle w:val="Heading2"/>
        <w:spacing w:after="100" w:before="360" w:line="312" w:lineRule="auto"/>
      </w:pPr>
      <w:r>
        <w:rPr>
          <w:rFonts w:ascii="Cambria" w:cs="Cambria" w:eastAsia="Cambria" w:hAnsi="Cambria"/>
          <w:color w:val="1A1A1A"/>
          <w:sz w:val="34"/>
          <w:szCs w:val="34"/>
        </w:rPr>
        <w:t xml:space="preserve">Discussion Questions</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iCs/>
          <w:strike w:val="false"/>
          <w:color w:val="000000"/>
          <w:sz w:val="24"/>
          <w:szCs w:val="24"/>
        </w:rPr>
        <w:t xml:space="preserve">For academic seminar, community education, or individual reflection use.</w:t>
      </w:r>
    </w:p>
    <w:p>
      <w:pPr>
        <w:spacing w:after="240" w:before="60" w:line="384" w:lineRule="auto"/>
      </w:pPr>
      <w:r>
        <w:rPr>
          <w:rFonts w:ascii="Cambria" w:cs="Cambria" w:eastAsia="Cambria" w:hAnsi="Cambria"/>
          <w:b/>
          <w:bCs/>
          <w:i w:val="false"/>
          <w:iCs w:val="false"/>
          <w:strike w:val="false"/>
          <w:color w:val="5A2E00"/>
          <w:sz w:val="24"/>
          <w:szCs w:val="24"/>
        </w:rPr>
        <w:t xml:space="preserve">1.</w:t>
      </w:r>
      <w:r>
        <w:rPr>
          <w:rFonts w:ascii="Constantia" w:cs="Constantia" w:eastAsia="Constantia" w:hAnsi="Constantia"/>
          <w:b w:val="false"/>
          <w:bCs w:val="false"/>
          <w:i w:val="false"/>
          <w:iCs w:val="false"/>
          <w:strike w:val="false"/>
          <w:color w:val="000000"/>
          <w:sz w:val="24"/>
          <w:szCs w:val="24"/>
        </w:rPr>
        <w:t xml:space="preserve">  Stacey Abrams chose not to issue a traditional concession after her 2018 loss. What does her statement reveal about the relationship between political legitimacy and electoral process? Do you believe refusing a traditional concession was the right strategic and moral choice? Why or why not?</w:t>
      </w:r>
    </w:p>
    <w:p>
      <w:pPr>
        <w:pBdr>
          <w:bottom w:val="single" w:color="C8A882" w:sz="6"/>
        </w:pBdr>
        <w:spacing w:after="240" w:before="240"/>
      </w:pPr>
    </w:p>
    <w:p>
      <w:pPr>
        <w:spacing w:after="240" w:before="60" w:line="384" w:lineRule="auto"/>
      </w:pPr>
      <w:r>
        <w:rPr>
          <w:rFonts w:ascii="Cambria" w:cs="Cambria" w:eastAsia="Cambria" w:hAnsi="Cambria"/>
          <w:b/>
          <w:bCs/>
          <w:i w:val="false"/>
          <w:iCs w:val="false"/>
          <w:strike w:val="false"/>
          <w:color w:val="5A2E00"/>
          <w:sz w:val="24"/>
          <w:szCs w:val="24"/>
        </w:rPr>
        <w:t xml:space="preserve">2.</w:t>
      </w:r>
      <w:r>
        <w:rPr>
          <w:rFonts w:ascii="Constantia" w:cs="Constantia" w:eastAsia="Constantia" w:hAnsi="Constantia"/>
          <w:b w:val="false"/>
          <w:bCs w:val="false"/>
          <w:i w:val="false"/>
          <w:iCs w:val="false"/>
          <w:strike w:val="false"/>
          <w:color w:val="000000"/>
          <w:sz w:val="24"/>
          <w:szCs w:val="24"/>
        </w:rPr>
        <w:t xml:space="preserve">  The </w:t>
      </w:r>
      <w:r>
        <w:rPr>
          <w:rFonts w:ascii="Constantia" w:cs="Constantia" w:eastAsia="Constantia" w:hAnsi="Constantia"/>
          <w:b w:val="false"/>
          <w:bCs w:val="false"/>
          <w:i/>
          <w:iCs/>
          <w:strike w:val="false"/>
          <w:color w:val="000000"/>
          <w:sz w:val="24"/>
          <w:szCs w:val="24"/>
        </w:rPr>
        <w:t xml:space="preserve">Shelby County v. Holder</w:t>
      </w:r>
      <w:r>
        <w:rPr>
          <w:rFonts w:ascii="Constantia" w:cs="Constantia" w:eastAsia="Constantia" w:hAnsi="Constantia"/>
          <w:b w:val="false"/>
          <w:bCs w:val="false"/>
          <w:i w:val="false"/>
          <w:iCs w:val="false"/>
          <w:strike w:val="false"/>
          <w:color w:val="000000"/>
          <w:sz w:val="24"/>
          <w:szCs w:val="24"/>
        </w:rPr>
        <w:t xml:space="preserve"> (2013) Supreme Court decision removed the preclearance requirement of the Voting Rights Act. What was the immediate practical effect in Georgia? Do you believe the Court's majority correctly assessed that "things have changed dramatically" in the South? What evidence supports or contradicts that assessment?</w:t>
      </w:r>
    </w:p>
    <w:p>
      <w:pPr>
        <w:pBdr>
          <w:bottom w:val="single" w:color="C8A882" w:sz="6"/>
        </w:pBdr>
        <w:spacing w:after="240" w:before="240"/>
      </w:pPr>
    </w:p>
    <w:p>
      <w:pPr>
        <w:spacing w:after="240" w:before="60" w:line="384" w:lineRule="auto"/>
      </w:pPr>
      <w:r>
        <w:rPr>
          <w:rFonts w:ascii="Cambria" w:cs="Cambria" w:eastAsia="Cambria" w:hAnsi="Cambria"/>
          <w:b/>
          <w:bCs/>
          <w:i w:val="false"/>
          <w:iCs w:val="false"/>
          <w:strike w:val="false"/>
          <w:color w:val="5A2E00"/>
          <w:sz w:val="24"/>
          <w:szCs w:val="24"/>
        </w:rPr>
        <w:t xml:space="preserve">3.</w:t>
      </w:r>
      <w:r>
        <w:rPr>
          <w:rFonts w:ascii="Constantia" w:cs="Constantia" w:eastAsia="Constantia" w:hAnsi="Constantia"/>
          <w:b w:val="false"/>
          <w:bCs w:val="false"/>
          <w:i w:val="false"/>
          <w:iCs w:val="false"/>
          <w:strike w:val="false"/>
          <w:color w:val="000000"/>
          <w:sz w:val="24"/>
          <w:szCs w:val="24"/>
        </w:rPr>
        <w:t xml:space="preserve">  The New Georgia Project registered nearly 500,000 voters over six years — yet Georgia's legislature responded to the resulting Democratic victories by passing Senate Bill 202. What does this cycle of organizing and legislative suppression tell us about the structural limits of electoral organizing as a strategy for Black political empowerment?</w:t>
      </w:r>
    </w:p>
    <w:p>
      <w:pPr>
        <w:pBdr>
          <w:bottom w:val="single" w:color="C8A882" w:sz="6"/>
        </w:pBdr>
        <w:spacing w:after="240" w:before="240"/>
      </w:pPr>
    </w:p>
    <w:p>
      <w:pPr>
        <w:spacing w:after="240" w:before="60" w:line="384" w:lineRule="auto"/>
      </w:pPr>
      <w:r>
        <w:rPr>
          <w:rFonts w:ascii="Cambria" w:cs="Cambria" w:eastAsia="Cambria" w:hAnsi="Cambria"/>
          <w:b/>
          <w:bCs/>
          <w:i w:val="false"/>
          <w:iCs w:val="false"/>
          <w:strike w:val="false"/>
          <w:color w:val="5A2E00"/>
          <w:sz w:val="24"/>
          <w:szCs w:val="24"/>
        </w:rPr>
        <w:t xml:space="preserve">4.</w:t>
      </w:r>
      <w:r>
        <w:rPr>
          <w:rFonts w:ascii="Constantia" w:cs="Constantia" w:eastAsia="Constantia" w:hAnsi="Constantia"/>
          <w:b w:val="false"/>
          <w:bCs w:val="false"/>
          <w:i w:val="false"/>
          <w:iCs w:val="false"/>
          <w:strike w:val="false"/>
          <w:color w:val="000000"/>
          <w:sz w:val="24"/>
          <w:szCs w:val="24"/>
        </w:rPr>
        <w:t xml:space="preserve">  Raphael Warnock won election as Georgia's first Black senator representing a state with a deep history of racial violence and disenfranchisement. How should we understand this kind of historic milestone — as evidence of genuine progress, or as a symbol that can obscure more persistent structural inequalities? Is the answer both?</w:t>
      </w:r>
    </w:p>
    <w:p>
      <w:pPr>
        <w:pBdr>
          <w:bottom w:val="single" w:color="C8A882" w:sz="6"/>
        </w:pBdr>
        <w:spacing w:after="240" w:before="240"/>
      </w:pPr>
    </w:p>
    <w:p>
      <w:pPr>
        <w:spacing w:after="240" w:before="60" w:line="384" w:lineRule="auto"/>
      </w:pPr>
      <w:r>
        <w:rPr>
          <w:rFonts w:ascii="Cambria" w:cs="Cambria" w:eastAsia="Cambria" w:hAnsi="Cambria"/>
          <w:b/>
          <w:bCs/>
          <w:i w:val="false"/>
          <w:iCs w:val="false"/>
          <w:strike w:val="false"/>
          <w:color w:val="5A2E00"/>
          <w:sz w:val="24"/>
          <w:szCs w:val="24"/>
        </w:rPr>
        <w:t xml:space="preserve">5.</w:t>
      </w:r>
      <w:r>
        <w:rPr>
          <w:rFonts w:ascii="Constantia" w:cs="Constantia" w:eastAsia="Constantia" w:hAnsi="Constantia"/>
          <w:b w:val="false"/>
          <w:bCs w:val="false"/>
          <w:i w:val="false"/>
          <w:iCs w:val="false"/>
          <w:strike w:val="false"/>
          <w:color w:val="000000"/>
          <w:sz w:val="24"/>
          <w:szCs w:val="24"/>
        </w:rPr>
        <w:t xml:space="preserve">  The organizing model built in Georgia depended on Black church networks, HBCUs, and community-rooted relationships developed over years. How does this model challenge conventional political wisdom about how elections are won? What does it suggest about where political parties should invest their resources?</w:t>
      </w:r>
    </w:p>
    <w:p>
      <w:pPr>
        <w:pBdr>
          <w:bottom w:val="single" w:color="C8A882" w:sz="6"/>
        </w:pBdr>
        <w:spacing w:after="240" w:before="240"/>
      </w:pPr>
    </w:p>
    <w:p>
      <w:pPr>
        <w:spacing w:after="240" w:before="60" w:line="384" w:lineRule="auto"/>
      </w:pPr>
      <w:r>
        <w:rPr>
          <w:rFonts w:ascii="Cambria" w:cs="Cambria" w:eastAsia="Cambria" w:hAnsi="Cambria"/>
          <w:b/>
          <w:bCs/>
          <w:i w:val="false"/>
          <w:iCs w:val="false"/>
          <w:strike w:val="false"/>
          <w:color w:val="5A2E00"/>
          <w:sz w:val="24"/>
          <w:szCs w:val="24"/>
        </w:rPr>
        <w:t xml:space="preserve">6.</w:t>
      </w:r>
      <w:r>
        <w:rPr>
          <w:rFonts w:ascii="Constantia" w:cs="Constantia" w:eastAsia="Constantia" w:hAnsi="Constantia"/>
          <w:b w:val="false"/>
          <w:bCs w:val="false"/>
          <w:i w:val="false"/>
          <w:iCs w:val="false"/>
          <w:strike w:val="false"/>
          <w:color w:val="000000"/>
          <w:sz w:val="24"/>
          <w:szCs w:val="24"/>
        </w:rPr>
        <w:t xml:space="preserve">  The tension between partisan alignment and political independence is a recurring theme in Black political history — from the "Black Cabinet" debates of the New Deal era to the present day. Based on what you have read about Georgia, do you believe Black organizing is more effective when it operates through partisan structures or independent of them? What are the tradeoffs of each approach?</w:t>
      </w:r>
    </w:p>
    <w:p>
      <w:pPr>
        <w:pBdr>
          <w:bottom w:val="single" w:color="C8A882" w:sz="6"/>
        </w:pBdr>
        <w:spacing w:after="240" w:before="240"/>
      </w:pP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8B4513"/>
          <w:sz w:val="22"/>
          <w:szCs w:val="22"/>
        </w:rPr>
        <w:t xml:space="preserve">SECTION IX</w:t>
      </w:r>
    </w:p>
    <w:p>
      <w:pPr>
        <w:pStyle w:val="Heading2"/>
        <w:spacing w:after="100" w:before="360" w:line="312" w:lineRule="auto"/>
      </w:pPr>
      <w:r>
        <w:rPr>
          <w:rFonts w:ascii="Cambria" w:cs="Cambria" w:eastAsia="Cambria" w:hAnsi="Cambria"/>
          <w:color w:val="1A1A1A"/>
          <w:sz w:val="34"/>
          <w:szCs w:val="34"/>
        </w:rPr>
        <w:t xml:space="preserve">Sources &amp; Further Reading</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iCs/>
          <w:strike w:val="false"/>
          <w:color w:val="000000"/>
          <w:sz w:val="24"/>
          <w:szCs w:val="24"/>
        </w:rPr>
        <w:t xml:space="preserve">A curated list of academic, journalistic, organizational, and legal sources for deeper engagement with the Georgia case study.</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Abrams, Stacey.</w:t>
      </w:r>
      <w:r>
        <w:rPr>
          <w:rFonts w:ascii="Constantia" w:cs="Constantia" w:eastAsia="Constantia" w:hAnsi="Constantia"/>
          <w:b w:val="false"/>
          <w:bCs w:val="false"/>
          <w:i w:val="false"/>
          <w:iCs w:val="false"/>
          <w:strike w:val="false"/>
          <w:color w:val="000000"/>
          <w:sz w:val="22"/>
          <w:szCs w:val="22"/>
        </w:rPr>
        <w:t xml:space="preserve"> </w:t>
      </w:r>
      <w:r>
        <w:rPr>
          <w:rFonts w:ascii="Constantia" w:cs="Constantia" w:eastAsia="Constantia" w:hAnsi="Constantia"/>
          <w:b w:val="false"/>
          <w:bCs w:val="false"/>
          <w:i/>
          <w:iCs/>
          <w:strike w:val="false"/>
          <w:color w:val="000000"/>
          <w:sz w:val="24"/>
          <w:szCs w:val="24"/>
        </w:rPr>
        <w:t xml:space="preserve">Our Time Is Now: Power, Purpose, and the Fight for a Fair America.</w:t>
      </w:r>
      <w:r>
        <w:rPr>
          <w:rFonts w:ascii="Constantia" w:cs="Constantia" w:eastAsia="Constantia" w:hAnsi="Constantia"/>
          <w:b w:val="false"/>
          <w:bCs w:val="false"/>
          <w:i w:val="false"/>
          <w:iCs w:val="false"/>
          <w:strike w:val="false"/>
          <w:color w:val="000000"/>
          <w:sz w:val="22"/>
          <w:szCs w:val="22"/>
        </w:rPr>
        <w:t xml:space="preserve"> Henry Holt and Company, 2020. — Abrams's own account of the New Georgia Project, her 2018 campaign, the founding of Fair Fight, and her theory of change.</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Berman, Ari.</w:t>
      </w:r>
      <w:r>
        <w:rPr>
          <w:rFonts w:ascii="Constantia" w:cs="Constantia" w:eastAsia="Constantia" w:hAnsi="Constantia"/>
          <w:b w:val="false"/>
          <w:bCs w:val="false"/>
          <w:i w:val="false"/>
          <w:iCs w:val="false"/>
          <w:strike w:val="false"/>
          <w:color w:val="000000"/>
          <w:sz w:val="22"/>
          <w:szCs w:val="22"/>
        </w:rPr>
        <w:t xml:space="preserve"> </w:t>
      </w:r>
      <w:r>
        <w:rPr>
          <w:rFonts w:ascii="Constantia" w:cs="Constantia" w:eastAsia="Constantia" w:hAnsi="Constantia"/>
          <w:b w:val="false"/>
          <w:bCs w:val="false"/>
          <w:i/>
          <w:iCs/>
          <w:strike w:val="false"/>
          <w:color w:val="000000"/>
          <w:sz w:val="24"/>
          <w:szCs w:val="24"/>
        </w:rPr>
        <w:t xml:space="preserve">Give Us the Ballot: The Modern Struggle for Voting Rights in America.</w:t>
      </w:r>
      <w:r>
        <w:rPr>
          <w:rFonts w:ascii="Constantia" w:cs="Constantia" w:eastAsia="Constantia" w:hAnsi="Constantia"/>
          <w:b w:val="false"/>
          <w:bCs w:val="false"/>
          <w:i w:val="false"/>
          <w:iCs w:val="false"/>
          <w:strike w:val="false"/>
          <w:color w:val="000000"/>
          <w:sz w:val="22"/>
          <w:szCs w:val="22"/>
        </w:rPr>
        <w:t xml:space="preserve"> Farrar, Straus and Giroux, 2015. — Essential background on the Voting Rights Act, </w:t>
      </w:r>
      <w:r>
        <w:rPr>
          <w:rFonts w:ascii="Constantia" w:cs="Constantia" w:eastAsia="Constantia" w:hAnsi="Constantia"/>
          <w:b w:val="false"/>
          <w:bCs w:val="false"/>
          <w:i/>
          <w:iCs/>
          <w:strike w:val="false"/>
          <w:color w:val="000000"/>
          <w:sz w:val="24"/>
          <w:szCs w:val="24"/>
        </w:rPr>
        <w:t xml:space="preserve">Shelby County v. Holder</w:t>
      </w:r>
      <w:r>
        <w:rPr>
          <w:rFonts w:ascii="Constantia" w:cs="Constantia" w:eastAsia="Constantia" w:hAnsi="Constantia"/>
          <w:b w:val="false"/>
          <w:bCs w:val="false"/>
          <w:i w:val="false"/>
          <w:iCs w:val="false"/>
          <w:strike w:val="false"/>
          <w:color w:val="000000"/>
          <w:sz w:val="22"/>
          <w:szCs w:val="22"/>
        </w:rPr>
        <w:t xml:space="preserve">, and the national landscape of voter suppression in which Georgia's story takes place.</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Georgia Secretary of State — Election Data Hub.</w:t>
      </w:r>
      <w:r>
        <w:rPr>
          <w:rFonts w:ascii="Constantia" w:cs="Constantia" w:eastAsia="Constantia" w:hAnsi="Constantia"/>
          <w:b w:val="false"/>
          <w:bCs w:val="false"/>
          <w:i w:val="false"/>
          <w:iCs w:val="false"/>
          <w:strike w:val="false"/>
          <w:color w:val="000000"/>
          <w:sz w:val="22"/>
          <w:szCs w:val="22"/>
        </w:rPr>
        <w:t xml:space="preserve"> Voter registration and turnout data by county and election cycle. Available at: sos.ga.gov — Primary source for all registration and turnout figures cited in this case study.</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Fair Fight Action.</w:t>
      </w:r>
      <w:r>
        <w:rPr>
          <w:rFonts w:ascii="Constantia" w:cs="Constantia" w:eastAsia="Constantia" w:hAnsi="Constantia"/>
          <w:b w:val="false"/>
          <w:bCs w:val="false"/>
          <w:i w:val="false"/>
          <w:iCs w:val="false"/>
          <w:strike w:val="false"/>
          <w:color w:val="000000"/>
          <w:sz w:val="22"/>
          <w:szCs w:val="22"/>
        </w:rPr>
        <w:t xml:space="preserve"> </w:t>
      </w:r>
      <w:r>
        <w:rPr>
          <w:rFonts w:ascii="Constantia" w:cs="Constantia" w:eastAsia="Constantia" w:hAnsi="Constantia"/>
          <w:b w:val="false"/>
          <w:bCs w:val="false"/>
          <w:i/>
          <w:iCs/>
          <w:strike w:val="false"/>
          <w:color w:val="000000"/>
          <w:sz w:val="24"/>
          <w:szCs w:val="24"/>
        </w:rPr>
        <w:t xml:space="preserve">Fair Fight Action v. Raffensperger</w:t>
      </w:r>
      <w:r>
        <w:rPr>
          <w:rFonts w:ascii="Constantia" w:cs="Constantia" w:eastAsia="Constantia" w:hAnsi="Constantia"/>
          <w:b w:val="false"/>
          <w:bCs w:val="false"/>
          <w:i w:val="false"/>
          <w:iCs w:val="false"/>
          <w:strike w:val="false"/>
          <w:color w:val="000000"/>
          <w:sz w:val="22"/>
          <w:szCs w:val="22"/>
        </w:rPr>
        <w:t xml:space="preserve"> (2018 federal lawsuit). Court filings, legal briefs, and organizational reports available at fairfight.com — Primary legal documents detailing the specific suppression mechanisms challenged after the 2018 election.</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New Georgia Project.</w:t>
      </w:r>
      <w:r>
        <w:rPr>
          <w:rFonts w:ascii="Constantia" w:cs="Constantia" w:eastAsia="Constantia" w:hAnsi="Constantia"/>
          <w:b w:val="false"/>
          <w:bCs w:val="false"/>
          <w:i w:val="false"/>
          <w:iCs w:val="false"/>
          <w:strike w:val="false"/>
          <w:color w:val="000000"/>
          <w:sz w:val="22"/>
          <w:szCs w:val="22"/>
        </w:rPr>
        <w:t xml:space="preserve"> Organizational reports on voter registration drives, 2014–2020. newgeorgiaproject.org — Organizational data on canvassing operations, registration totals, and demographic targeting strategies.</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Ura, Alexa, and Darla Cameron.</w:t>
      </w:r>
      <w:r>
        <w:rPr>
          <w:rFonts w:ascii="Constantia" w:cs="Constantia" w:eastAsia="Constantia" w:hAnsi="Constantia"/>
          <w:b w:val="false"/>
          <w:bCs w:val="false"/>
          <w:i w:val="false"/>
          <w:iCs w:val="false"/>
          <w:strike w:val="false"/>
          <w:color w:val="000000"/>
          <w:sz w:val="22"/>
          <w:szCs w:val="22"/>
        </w:rPr>
        <w:t xml:space="preserve"> "How Georgia Turned Blue." </w:t>
      </w:r>
      <w:r>
        <w:rPr>
          <w:rFonts w:ascii="Constantia" w:cs="Constantia" w:eastAsia="Constantia" w:hAnsi="Constantia"/>
          <w:b w:val="false"/>
          <w:bCs w:val="false"/>
          <w:i/>
          <w:iCs/>
          <w:strike w:val="false"/>
          <w:color w:val="000000"/>
          <w:sz w:val="24"/>
          <w:szCs w:val="24"/>
        </w:rPr>
        <w:t xml:space="preserve">The Texas Tribune / ProPublica</w:t>
      </w:r>
      <w:r>
        <w:rPr>
          <w:rFonts w:ascii="Constantia" w:cs="Constantia" w:eastAsia="Constantia" w:hAnsi="Constantia"/>
          <w:b w:val="false"/>
          <w:bCs w:val="false"/>
          <w:i w:val="false"/>
          <w:iCs w:val="false"/>
          <w:strike w:val="false"/>
          <w:color w:val="000000"/>
          <w:sz w:val="22"/>
          <w:szCs w:val="22"/>
        </w:rPr>
        <w:t xml:space="preserve">, November 2020. — Data-driven journalistic analysis of the demographic and organizational factors behind Biden's Georgia win.</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Keyssar, Alexander.</w:t>
      </w:r>
      <w:r>
        <w:rPr>
          <w:rFonts w:ascii="Constantia" w:cs="Constantia" w:eastAsia="Constantia" w:hAnsi="Constantia"/>
          <w:b w:val="false"/>
          <w:bCs w:val="false"/>
          <w:i w:val="false"/>
          <w:iCs w:val="false"/>
          <w:strike w:val="false"/>
          <w:color w:val="000000"/>
          <w:sz w:val="22"/>
          <w:szCs w:val="22"/>
        </w:rPr>
        <w:t xml:space="preserve"> </w:t>
      </w:r>
      <w:r>
        <w:rPr>
          <w:rFonts w:ascii="Constantia" w:cs="Constantia" w:eastAsia="Constantia" w:hAnsi="Constantia"/>
          <w:b w:val="false"/>
          <w:bCs w:val="false"/>
          <w:i/>
          <w:iCs/>
          <w:strike w:val="false"/>
          <w:color w:val="000000"/>
          <w:sz w:val="24"/>
          <w:szCs w:val="24"/>
        </w:rPr>
        <w:t xml:space="preserve">The Right to Vote: The Contested History of Democracy in the United States</w:t>
      </w:r>
      <w:r>
        <w:rPr>
          <w:rFonts w:ascii="Constantia" w:cs="Constantia" w:eastAsia="Constantia" w:hAnsi="Constantia"/>
          <w:b w:val="false"/>
          <w:bCs w:val="false"/>
          <w:i w:val="false"/>
          <w:iCs w:val="false"/>
          <w:strike w:val="false"/>
          <w:color w:val="000000"/>
          <w:sz w:val="22"/>
          <w:szCs w:val="22"/>
        </w:rPr>
        <w:t xml:space="preserve"> (Revised Edition). Basic Books, 2009. — Comprehensive academic history of voting rights and disenfranchisement in the United States, providing essential context for Georgia's story.</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Democracy Docket.</w:t>
      </w:r>
      <w:r>
        <w:rPr>
          <w:rFonts w:ascii="Constantia" w:cs="Constantia" w:eastAsia="Constantia" w:hAnsi="Constantia"/>
          <w:b w:val="false"/>
          <w:bCs w:val="false"/>
          <w:i w:val="false"/>
          <w:iCs w:val="false"/>
          <w:strike w:val="false"/>
          <w:color w:val="000000"/>
          <w:sz w:val="22"/>
          <w:szCs w:val="22"/>
        </w:rPr>
        <w:t xml:space="preserve"> "Georgia's Sweeping Anti-Voting Law Suppressed Black Votes, New Data Shows." October 20, 2025. democracydocket.com — Data from federal court proceedings documenting SB 202's measurable impact on Black voter access in Georgia's 2024 elections.</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Columbia Undergraduate Law Review.</w:t>
      </w:r>
      <w:r>
        <w:rPr>
          <w:rFonts w:ascii="Constantia" w:cs="Constantia" w:eastAsia="Constantia" w:hAnsi="Constantia"/>
          <w:b w:val="false"/>
          <w:bCs w:val="false"/>
          <w:i w:val="false"/>
          <w:iCs w:val="false"/>
          <w:strike w:val="false"/>
          <w:color w:val="000000"/>
          <w:sz w:val="22"/>
          <w:szCs w:val="22"/>
        </w:rPr>
        <w:t xml:space="preserve"> "Georgia's Election Integrity Act of 2021: How Strict Voter ID Requirements Negatively Impact People of Color." August 22, 2021. — Academic analysis of SB 202's specific provisions and their documented disparate racial impact.</w:t>
      </w:r>
    </w:p>
    <w:p>
      <w:pPr>
        <w:spacing w:after="240" w:before="60" w:line="384" w:lineRule="auto"/>
        <w:ind w:left="480" w:hanging="480"/>
      </w:pPr>
      <w:r>
        <w:rPr>
          <w:rFonts w:ascii="Constantia" w:cs="Constantia" w:eastAsia="Constantia" w:hAnsi="Constantia"/>
          <w:b/>
          <w:bCs/>
          <w:i w:val="false"/>
          <w:iCs w:val="false"/>
          <w:strike w:val="false"/>
          <w:color w:val="000000"/>
          <w:sz w:val="24"/>
          <w:szCs w:val="24"/>
        </w:rPr>
        <w:t xml:space="preserve">Lawyers' Committee for Civil Rights Under Law.</w:t>
      </w:r>
      <w:r>
        <w:rPr>
          <w:rFonts w:ascii="Constantia" w:cs="Constantia" w:eastAsia="Constantia" w:hAnsi="Constantia"/>
          <w:b w:val="false"/>
          <w:bCs w:val="false"/>
          <w:i w:val="false"/>
          <w:iCs w:val="false"/>
          <w:strike w:val="false"/>
          <w:color w:val="000000"/>
          <w:sz w:val="22"/>
          <w:szCs w:val="22"/>
        </w:rPr>
        <w:t xml:space="preserve"> Reports and press releases on Fair Fight Action v. Raffensperger litigation and SB 202 federal court challenges. lawyerscommittee.org — Authoritative legal source on the ongoing litigation landscape surrounding Georgia's voting laws.</w:t>
      </w:r>
    </w:p>
    <w:p>
      <w:pPr>
        <w:pBdr>
          <w:bottom w:val="single" w:color="000000" w:sz="6"/>
        </w:pBdr>
        <w:spacing w:after="240" w:before="240"/>
      </w:pPr>
    </w:p>
    <w:p>
      <w:pPr>
        <w:spacing w:after="240" w:before="60" w:line="384" w:lineRule="auto"/>
        <w:jc w:val="center"/>
      </w:pPr>
      <w:r>
        <w:rPr>
          <w:rFonts w:ascii="Constantia" w:cs="Constantia" w:eastAsia="Constantia" w:hAnsi="Constantia"/>
          <w:b w:val="false"/>
          <w:bCs w:val="false"/>
          <w:i/>
          <w:iCs/>
          <w:strike w:val="false"/>
          <w:color w:val="000000"/>
          <w:sz w:val="24"/>
          <w:szCs w:val="24"/>
        </w:rPr>
        <w:t xml:space="preserve">This case study is part of the educational curriculum for</w:t>
      </w:r>
      <w:r>
        <w:rPr>
          <w:rFonts w:ascii="Constantia" w:cs="Constantia" w:eastAsia="Constantia" w:hAnsi="Constantia"/>
          <w:b w:val="false"/>
          <w:bCs w:val="false"/>
          <w:i w:val="false"/>
          <w:iCs w:val="false"/>
          <w:strike w:val="false"/>
          <w:color w:val="666666"/>
          <w:sz w:val="24"/>
          <w:szCs w:val="24"/>
        </w:rPr>
        <w:t xml:space="preserve"> Left, Right, and Black: The Political Parties and the Fight for Representation — </w:t>
      </w:r>
      <w:r>
        <w:rPr>
          <w:rFonts w:ascii="Constantia" w:cs="Constantia" w:eastAsia="Constantia" w:hAnsi="Constantia"/>
          <w:b w:val="false"/>
          <w:bCs w:val="false"/>
          <w:i/>
          <w:iCs/>
          <w:strike w:val="false"/>
          <w:color w:val="000000"/>
          <w:sz w:val="24"/>
          <w:szCs w:val="24"/>
        </w:rPr>
        <w:t xml:space="preserve">Episode 4: Leverage — Black Political Power in the 21st Century.</w:t>
      </w:r>
      <w:r>
        <w:rPr>
          <w:rFonts w:ascii="Constantia" w:cs="Constantia" w:eastAsia="Constantia" w:hAnsi="Constantia"/>
          <w:b w:val="false"/>
          <w:bCs w:val="false"/>
          <w:i w:val="false"/>
          <w:iCs w:val="false"/>
          <w:color w:val="666666"/>
          <w:sz w:val="24"/>
          <w:szCs w:val="24"/>
        </w:rPr>
        <w:br/>
      </w:r>
      <w:r>
        <w:rPr>
          <w:rFonts w:ascii="Constantia" w:cs="Constantia" w:eastAsia="Constantia" w:hAnsi="Constantia"/>
          <w:b w:val="false"/>
          <w:bCs w:val="false"/>
          <w:i w:val="false"/>
          <w:iCs w:val="false"/>
          <w:strike w:val="false"/>
          <w:color w:val="666666"/>
          <w:sz w:val="24"/>
          <w:szCs w:val="24"/>
        </w:rPr>
        <w:t xml:space="preserve"> Prepared for academic and community education use. All electoral data sourced from official state records, academic institutions, and established journalistic reporting.</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58bd60eee6d587da7bcdfcdc3bedf62cc2896759.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6CAkLrxjxbaDhN7QrrNv4</dc:title>
  <dc:creator>Un-named</dc:creator>
  <dc:description>Generated document</dc:description>
  <cp:lastModifiedBy>Un-named</cp:lastModifiedBy>
  <cp:revision>1</cp:revision>
  <dcterms:created xsi:type="dcterms:W3CDTF">2026-05-30T06:16:35.114Z</dcterms:created>
  <dcterms:modified xsi:type="dcterms:W3CDTF">2026-05-30T06:16:35.114Z</dcterms:modified>
</cp:coreProperties>
</file>

<file path=docProps/custom.xml><?xml version="1.0" encoding="utf-8"?>
<Properties xmlns="http://schemas.openxmlformats.org/officeDocument/2006/custom-properties" xmlns:vt="http://schemas.openxmlformats.org/officeDocument/2006/docPropsVTypes"/>
</file>